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烟花爆竹零售店（点）安全风险隐患排查表</w:t>
      </w:r>
      <w:bookmarkEnd w:id="0"/>
    </w:p>
    <w:p>
      <w:pPr>
        <w:spacing w:line="2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8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主要排查内容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</w:p>
        </w:tc>
        <w:tc>
          <w:tcPr>
            <w:tcW w:w="848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《烟花爆竹经营（零售）许可证》是否悬挂在醒目位置。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</w:p>
        </w:tc>
        <w:tc>
          <w:tcPr>
            <w:tcW w:w="848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主要负责人是否考核合格，销售人员是否经过安全教育培训。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</w:p>
        </w:tc>
        <w:tc>
          <w:tcPr>
            <w:tcW w:w="848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零售场所的安全条件是否符合AQ4128规定。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4</w:t>
            </w:r>
          </w:p>
        </w:tc>
        <w:tc>
          <w:tcPr>
            <w:tcW w:w="848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零售场所是否与居民居住场所在同一建筑物内。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5</w:t>
            </w:r>
          </w:p>
        </w:tc>
        <w:tc>
          <w:tcPr>
            <w:tcW w:w="848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零售场所是否有明显的安全警示标志，并配备符合要求的消防器材。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6</w:t>
            </w:r>
          </w:p>
        </w:tc>
        <w:tc>
          <w:tcPr>
            <w:tcW w:w="848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零售场所存放产品数量是否超过许可证载明限量，产品码放是否整齐、稳定且高度不超过2m。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7</w:t>
            </w:r>
          </w:p>
        </w:tc>
        <w:tc>
          <w:tcPr>
            <w:tcW w:w="848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销售产品的外包装箱上是否粘贴流向登记标识码。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8</w:t>
            </w:r>
          </w:p>
        </w:tc>
        <w:tc>
          <w:tcPr>
            <w:tcW w:w="848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是否销售冒牌、超标违禁及“假大空”等违规产品或专业燃放类产品。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9</w:t>
            </w:r>
          </w:p>
        </w:tc>
        <w:tc>
          <w:tcPr>
            <w:tcW w:w="848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是否在许可证载明的区域外储存烟花爆竹产品。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10</w:t>
            </w:r>
          </w:p>
        </w:tc>
        <w:tc>
          <w:tcPr>
            <w:tcW w:w="848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是否在零售场所内设置床铺，是否在零售场所外摆放烟花爆竹产品。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jY2NTBhNmZhYjZkZDdiZjlhY2Q3NjkyNWJkYzMifQ=="/>
  </w:docVars>
  <w:rsids>
    <w:rsidRoot w:val="051B1F1F"/>
    <w:rsid w:val="051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2022-11-09T09:27:00Z</dcterms:created>
  <dc:creator>一个人的好天气</dc:creator>
  <cp:lastModifiedBy>一个人的好天气</cp:lastModifiedBy>
  <dcterms:modified xsi:type="dcterms:W3CDTF">2022-11-09T09:27:41Z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A2BF710503394DC6B4F39BFF6C685607</vt:lpwstr>
  </property>
</Properties>
</file>