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8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09822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3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  <w:t>化工老旧装置统计台账</w:t>
      </w:r>
    </w:p>
    <w:tbl>
      <w:tblPr>
        <w:tblStyle w:val="8"/>
        <w:tblpPr w:leftFromText="180" w:rightFromText="180" w:vertAnchor="text" w:horzAnchor="page" w:tblpX="2072" w:tblpY="5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78"/>
        <w:gridCol w:w="1462"/>
        <w:gridCol w:w="1563"/>
        <w:gridCol w:w="1425"/>
        <w:gridCol w:w="1747"/>
        <w:gridCol w:w="1328"/>
        <w:gridCol w:w="1487"/>
        <w:gridCol w:w="1150"/>
      </w:tblGrid>
      <w:tr w14:paraId="5730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B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填报单位：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填报人：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联系方式(座机和手机)：</w:t>
            </w:r>
          </w:p>
        </w:tc>
      </w:tr>
      <w:tr w14:paraId="1DCF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所在地区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装置名称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淘汰原因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淘汰时间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1F0D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依法淘汰类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A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6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EE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A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5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1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E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C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E8A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A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5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E6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D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92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4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8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6E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64E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2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中秀体简" w:hAnsi="汉仪中秀体简" w:eastAsia="汉仪中秀体简" w:cs="汉仪中秀体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F5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4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A71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D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1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 w14:paraId="77754D51">
            <w:pPr>
              <w:jc w:val="center"/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6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所在地区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装置名称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投产运行时间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使用年限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拟退出时间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56BF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有序退出类</w:t>
            </w:r>
            <w:r>
              <w:rPr>
                <w:rStyle w:val="17"/>
                <w:lang w:val="en-US" w:eastAsia="zh-CN" w:bidi="ar"/>
                <w14:ligatures w14:val="standardContextual"/>
              </w:rPr>
              <w:t>，</w:t>
            </w:r>
            <w:r>
              <w:rPr>
                <w:rStyle w:val="18"/>
                <w:lang w:val="en-US" w:eastAsia="zh-CN" w:bidi="ar"/>
                <w14:ligatures w14:val="standardContextual"/>
              </w:rPr>
              <w:t xml:space="preserve">       </w:t>
            </w:r>
            <w:r>
              <w:rPr>
                <w:rStyle w:val="17"/>
                <w:lang w:val="en-US" w:eastAsia="zh-CN" w:bidi="ar"/>
                <w14:ligatures w14:val="standardContextual"/>
              </w:rPr>
              <w:t>（X</w:t>
            </w:r>
            <w:r>
              <w:rPr>
                <w:rStyle w:val="19"/>
                <w:lang w:val="en-US" w:eastAsia="zh-CN" w:bidi="ar"/>
                <w14:ligatures w14:val="standardContextual"/>
              </w:rPr>
              <w:t>≥</w:t>
            </w:r>
            <w:r>
              <w:rPr>
                <w:rStyle w:val="18"/>
                <w:lang w:val="en-US" w:eastAsia="zh-CN" w:bidi="ar"/>
                <w14:ligatures w14:val="standardContextual"/>
              </w:rPr>
              <w:t>30年</w:t>
            </w:r>
            <w:r>
              <w:rPr>
                <w:rStyle w:val="17"/>
                <w:lang w:val="en-US" w:eastAsia="zh-CN" w:bidi="ar"/>
                <w14:ligatures w14:val="standardContextual"/>
              </w:rPr>
              <w:t>）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4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4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A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C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6A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5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7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3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3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4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5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E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D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C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1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E4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B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8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2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4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0F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C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D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B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E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0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5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5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 w14:paraId="709B798D">
            <w:pPr>
              <w:jc w:val="center"/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1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所在地区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装置名称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投产运行时间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使用年限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1EE0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改造提升类</w:t>
            </w:r>
            <w:r>
              <w:rPr>
                <w:rStyle w:val="17"/>
                <w:lang w:val="en-US" w:eastAsia="zh-CN" w:bidi="ar"/>
                <w14:ligatures w14:val="standardContextual"/>
              </w:rPr>
              <w:t>，（20年≤X＜30年）；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0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55C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EC6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0C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9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8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3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FC1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E29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3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04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8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D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0D5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F25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D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A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2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8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A98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6E1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5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AB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C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C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A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7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719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EE3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7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2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填报说明：</w:t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t>1.本表老旧装置范围是指2022-2023年依据《危险化学品生产使用企业老旧装置安全风险评估指南（试行）》确定的老旧装置。</w:t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t>2.依法淘汰类包括依据2022-2023年《危险化学品生产使用企业老旧装置安全风险评估指南（试行）》已经淘汰的化工老旧装置。</w:t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t>3.各中央企业总部上报所属企业的老旧装置，各级应急管理部门上报辖区内除中央企业外的老旧装置。</w:t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t xml:space="preserve">4.投产运行时间：从装置试生产开始计算。 </w:t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  <w14:ligatures w14:val="standardContextual"/>
              </w:rPr>
              <w:t xml:space="preserve">5.使用年限：截止到2023年12月31日。 </w:t>
            </w:r>
            <w:r>
              <w:rPr>
                <w:rStyle w:val="21"/>
                <w:lang w:val="en-US" w:eastAsia="zh-CN" w:bidi="ar"/>
                <w14:ligatures w14:val="standardContextual"/>
              </w:rPr>
              <w:t xml:space="preserve">      </w:t>
            </w:r>
          </w:p>
        </w:tc>
      </w:tr>
    </w:tbl>
    <w:p w14:paraId="4A4CE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674E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5152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98A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0201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06E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436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F13D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02FF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6982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8"/>
        <w:tblW w:w="47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14"/>
        <w:gridCol w:w="1020"/>
        <w:gridCol w:w="1029"/>
        <w:gridCol w:w="1180"/>
        <w:gridCol w:w="1021"/>
        <w:gridCol w:w="1026"/>
        <w:gridCol w:w="1138"/>
        <w:gridCol w:w="1021"/>
        <w:gridCol w:w="1114"/>
        <w:gridCol w:w="1021"/>
        <w:gridCol w:w="1021"/>
        <w:gridCol w:w="938"/>
      </w:tblGrid>
      <w:tr w14:paraId="5ECB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  <w:t>压力式液化烃球罐统计台账</w:t>
            </w:r>
          </w:p>
        </w:tc>
      </w:tr>
      <w:tr w14:paraId="369B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填报单位：</w:t>
            </w:r>
          </w:p>
        </w:tc>
        <w:tc>
          <w:tcPr>
            <w:tcW w:w="12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填表人：</w:t>
            </w:r>
          </w:p>
        </w:tc>
        <w:tc>
          <w:tcPr>
            <w:tcW w:w="23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联系方式（座机和手机）：</w:t>
            </w:r>
          </w:p>
        </w:tc>
      </w:tr>
      <w:tr w14:paraId="623C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所在地区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罐区名称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储罐名称或位号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储存介质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有无设计年限，有请注明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罐容</w:t>
            </w:r>
            <w:r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投产运行时间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使用年限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退出时间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7B1A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有序退出类，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（X</w:t>
            </w:r>
            <w:r>
              <w:rPr>
                <w:rFonts w:ascii="东文宋体" w:hAnsi="东文宋体" w:eastAsia="东文宋体" w:cs="东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25年）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2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0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3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1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A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0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6A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4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4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4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1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B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6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8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A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38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F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C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8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B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B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E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E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E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E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4E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2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3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2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3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A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D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8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E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D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C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4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1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D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7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B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7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1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2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改造提升类，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（20年＜X＜25年）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E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A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A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E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8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667CA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2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42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8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4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7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0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6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9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6E384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5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7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37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8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F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0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F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B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7ABAE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D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E5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D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8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9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A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2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E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CD89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D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C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DD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2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2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6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F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7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7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4D4348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F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B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D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8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5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C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30AF7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8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常态管控类，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（X≤20年、或有设计年限的压力式液化烃球罐）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E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7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D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F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C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A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C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4758C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B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37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1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B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8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8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1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D715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3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B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C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D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0C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B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D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66F24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F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D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6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C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F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2F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9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2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1E1BC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8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D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D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7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6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E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F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C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1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7286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7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F6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B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B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A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E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B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1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0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F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7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A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85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填报说明：</w:t>
            </w:r>
            <w:r>
              <w:rPr>
                <w:rStyle w:val="22"/>
                <w:lang w:val="en-US" w:eastAsia="zh-CN" w:bidi="ar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1.统计现有压力式液化烃球罐。</w:t>
            </w:r>
            <w:r>
              <w:rPr>
                <w:rStyle w:val="22"/>
                <w:lang w:val="en-US" w:eastAsia="zh-CN" w:bidi="ar"/>
                <w14:ligatures w14:val="standardContextual"/>
              </w:rPr>
              <w:t xml:space="preserve"> </w:t>
            </w:r>
            <w:r>
              <w:rPr>
                <w:rStyle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2.各中央企业上报所属企业所有满足条件的压力式液化烃球罐，各省级应急管理部门上报辖区内除中央企业外的压力式液化烃球罐。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3.投产运行时间：从储罐进料开始计算。</w:t>
            </w:r>
            <w:r>
              <w:rPr>
                <w:rStyle w:val="22"/>
                <w:lang w:val="en-US" w:eastAsia="zh-CN" w:bidi="ar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4.使用年限：截止到2023年12月31日。</w:t>
            </w:r>
            <w:r>
              <w:rPr>
                <w:rStyle w:val="22"/>
                <w:lang w:val="en-US" w:eastAsia="zh-CN" w:bidi="ar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1CF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360B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3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8266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3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632E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BFE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FC7C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C016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5F6D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6D0B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5EF6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E12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6059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7292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76D33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87D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378"/>
        <w:gridCol w:w="967"/>
        <w:gridCol w:w="967"/>
        <w:gridCol w:w="1382"/>
        <w:gridCol w:w="967"/>
        <w:gridCol w:w="967"/>
        <w:gridCol w:w="967"/>
        <w:gridCol w:w="859"/>
        <w:gridCol w:w="1195"/>
        <w:gridCol w:w="971"/>
        <w:gridCol w:w="971"/>
        <w:gridCol w:w="747"/>
      </w:tblGrid>
      <w:tr w14:paraId="2E9E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  <w:t>3000立方米以上常压可燃、剧毒液体储罐统计台账</w:t>
            </w:r>
          </w:p>
        </w:tc>
      </w:tr>
      <w:tr w14:paraId="2837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填报单位：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填报人：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联系方式（座机和手机号）：</w:t>
            </w:r>
          </w:p>
        </w:tc>
      </w:tr>
      <w:tr w14:paraId="1166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所在地区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罐区名称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储罐名称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储罐位号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储存介质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罐容m</w:t>
            </w:r>
            <w:r>
              <w:rPr>
                <w:rStyle w:val="23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投产运行时间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使用年限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退出时间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6672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有序退出类，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（X</w:t>
            </w:r>
            <w:r>
              <w:rPr>
                <w:rFonts w:ascii="东文宋体" w:hAnsi="东文宋体" w:eastAsia="东文宋体" w:cs="东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30年）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C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3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3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7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D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2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0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4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16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8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0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9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C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5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F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4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CF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5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C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4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3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2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E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B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A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5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8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89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7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0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1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B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A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B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D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2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9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E0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D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3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9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1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0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4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4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7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8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DC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8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8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2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8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0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6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改造提升类，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（X＜30年）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0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6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6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9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7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0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5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579CF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B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C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67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B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2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4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E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4A958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0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C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DE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9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7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5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E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1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5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3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5E13C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E5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2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D1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9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D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6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D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7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E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9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7EAD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3E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2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6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1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C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8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5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5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C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0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8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46CA5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D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7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6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6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1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C5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1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A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8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8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3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A77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填报说明：  </w:t>
            </w:r>
            <w:r>
              <w:rPr>
                <w:rStyle w:val="24"/>
                <w:lang w:val="en-US" w:eastAsia="zh-CN" w:bidi="ar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1.统计所有3000立方米（含）以上常压可燃、剧毒液体储罐（其中丙B类介质除外）。                                                                                                                                                                                                                                      2.各中央企业上报所属企业满足条件的常压储罐，各省级应急管理部门上报辖区内除中央企业外的常压储罐。                                                                                                                                                                                 3.投产运行时间：从储罐进料开始计算。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4.使用年限：截止到2023年12月31日。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CD6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8C46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8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C24E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0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B0EC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A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7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9A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F4671-6FD9-44E7-8906-E7DC046970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8886F7-A87F-44B7-903D-5B1B6D39EA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F7D1E34-DFD0-45C7-9B11-B4C03B80C851}"/>
  </w:font>
  <w:font w:name="Courier">
    <w:panose1 w:val="02060409020205020404"/>
    <w:charset w:val="00"/>
    <w:family w:val="modern"/>
    <w:pitch w:val="default"/>
    <w:sig w:usb0="00000007" w:usb1="00000000" w:usb2="00000000" w:usb3="00000000" w:csb0="00000093" w:csb1="0000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BFD2C79-404E-4A91-8425-3D08C9DF6B89}"/>
  </w:font>
  <w:font w:name="汉仪中秀体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0E7D51BD-CFAF-4A23-979D-A5ADC5079255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05F1E86-AFB3-45DA-92BC-E02BCA6E8883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040DED74-C5EB-457F-BFD3-9D3C779D7950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0FEE"/>
    <w:multiLevelType w:val="multilevel"/>
    <w:tmpl w:val="03C30FEE"/>
    <w:lvl w:ilvl="0" w:tentative="0">
      <w:start w:val="1"/>
      <w:numFmt w:val="chineseCountingThousand"/>
      <w:lvlText w:val="%1、"/>
      <w:lvlJc w:val="left"/>
      <w:pPr>
        <w:ind w:left="640" w:hanging="440"/>
      </w:pPr>
      <w:rPr>
        <w:rFonts w:hint="default" w:ascii="Times New Roman" w:hAnsi="Times New Roman" w:eastAsia="黑体"/>
      </w:rPr>
    </w:lvl>
    <w:lvl w:ilvl="1" w:tentative="0">
      <w:start w:val="1"/>
      <w:numFmt w:val="lowerLetter"/>
      <w:pStyle w:val="3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1">
    <w:nsid w:val="330216EB"/>
    <w:multiLevelType w:val="multilevel"/>
    <w:tmpl w:val="330216EB"/>
    <w:lvl w:ilvl="0" w:tentative="0">
      <w:start w:val="1"/>
      <w:numFmt w:val="decimal"/>
      <w:pStyle w:val="2"/>
      <w:lvlText w:val="第%1章 "/>
      <w:lvlJc w:val="center"/>
      <w:pPr>
        <w:tabs>
          <w:tab w:val="left" w:pos="0"/>
        </w:tabs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 w:cs="Arial"/>
        <w:b w:val="0"/>
        <w:i w:val="0"/>
        <w:sz w:val="32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568"/>
        </w:tabs>
        <w:ind w:left="568" w:firstLine="0"/>
      </w:pPr>
      <w:rPr>
        <w:rFonts w:hint="default" w:ascii="Times New Roman" w:hAnsi="Times New Roman" w:eastAsia="黑体" w:cs="Courier"/>
        <w:b w:val="0"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710"/>
        </w:tabs>
        <w:ind w:left="710" w:firstLine="0"/>
      </w:pPr>
      <w:rPr>
        <w:rFonts w:hint="default" w:ascii="Times New Roman" w:hAnsi="Times New Roman" w:eastAsia="黑体" w:cs="@华文隶书"/>
        <w:b w:val="0"/>
        <w:i w:val="0"/>
        <w:sz w:val="28"/>
        <w:szCs w:val="30"/>
      </w:rPr>
    </w:lvl>
    <w:lvl w:ilvl="4" w:tentative="0">
      <w:start w:val="1"/>
      <w:numFmt w:val="decimal"/>
      <w:lvlText w:val="%1.%2.%3.%4.%5."/>
      <w:lvlJc w:val="left"/>
      <w:pPr>
        <w:tabs>
          <w:tab w:val="left" w:pos="4068"/>
        </w:tabs>
        <w:ind w:left="406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4210"/>
        </w:tabs>
        <w:ind w:left="421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52"/>
        </w:tabs>
        <w:ind w:left="435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493"/>
        </w:tabs>
        <w:ind w:left="4493" w:hanging="141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35"/>
        </w:tabs>
        <w:ind w:left="4635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DUxODgyYjk1YTBiMzA1YTI1NDY3MDZkNjIwZTEifQ=="/>
  </w:docVars>
  <w:rsids>
    <w:rsidRoot w:val="00EE4617"/>
    <w:rsid w:val="00037058"/>
    <w:rsid w:val="0005068B"/>
    <w:rsid w:val="00070C61"/>
    <w:rsid w:val="0007249B"/>
    <w:rsid w:val="000F5FEE"/>
    <w:rsid w:val="001039F0"/>
    <w:rsid w:val="001135BB"/>
    <w:rsid w:val="0012521A"/>
    <w:rsid w:val="001407AC"/>
    <w:rsid w:val="001626F5"/>
    <w:rsid w:val="001711C1"/>
    <w:rsid w:val="00172AAC"/>
    <w:rsid w:val="00173D4B"/>
    <w:rsid w:val="00180933"/>
    <w:rsid w:val="00196A99"/>
    <w:rsid w:val="001C1865"/>
    <w:rsid w:val="001C29F4"/>
    <w:rsid w:val="001D5452"/>
    <w:rsid w:val="001D79FF"/>
    <w:rsid w:val="00225C6A"/>
    <w:rsid w:val="002436E5"/>
    <w:rsid w:val="002540CF"/>
    <w:rsid w:val="002619F6"/>
    <w:rsid w:val="00280AC0"/>
    <w:rsid w:val="002919E4"/>
    <w:rsid w:val="0029531D"/>
    <w:rsid w:val="0029706B"/>
    <w:rsid w:val="002A2E74"/>
    <w:rsid w:val="002B54D3"/>
    <w:rsid w:val="002C2160"/>
    <w:rsid w:val="002F30AD"/>
    <w:rsid w:val="003C61C0"/>
    <w:rsid w:val="003E636C"/>
    <w:rsid w:val="004062EC"/>
    <w:rsid w:val="00433D49"/>
    <w:rsid w:val="00433FF2"/>
    <w:rsid w:val="00435494"/>
    <w:rsid w:val="0044103F"/>
    <w:rsid w:val="004436EF"/>
    <w:rsid w:val="004511E3"/>
    <w:rsid w:val="00456129"/>
    <w:rsid w:val="00465827"/>
    <w:rsid w:val="00466515"/>
    <w:rsid w:val="00487DFB"/>
    <w:rsid w:val="004A1797"/>
    <w:rsid w:val="004A5A26"/>
    <w:rsid w:val="005074F7"/>
    <w:rsid w:val="00527BD4"/>
    <w:rsid w:val="00533858"/>
    <w:rsid w:val="00573C07"/>
    <w:rsid w:val="005D3EB0"/>
    <w:rsid w:val="006203E8"/>
    <w:rsid w:val="00635898"/>
    <w:rsid w:val="00670082"/>
    <w:rsid w:val="0067726E"/>
    <w:rsid w:val="006A1257"/>
    <w:rsid w:val="006B23AA"/>
    <w:rsid w:val="006B4830"/>
    <w:rsid w:val="00730643"/>
    <w:rsid w:val="00733351"/>
    <w:rsid w:val="00780F9A"/>
    <w:rsid w:val="007C058A"/>
    <w:rsid w:val="007D1861"/>
    <w:rsid w:val="00801A97"/>
    <w:rsid w:val="00805A79"/>
    <w:rsid w:val="008213E0"/>
    <w:rsid w:val="008221FB"/>
    <w:rsid w:val="00826302"/>
    <w:rsid w:val="00830290"/>
    <w:rsid w:val="008407B4"/>
    <w:rsid w:val="0084485E"/>
    <w:rsid w:val="00846182"/>
    <w:rsid w:val="008810DC"/>
    <w:rsid w:val="0088438B"/>
    <w:rsid w:val="008850F4"/>
    <w:rsid w:val="008C7799"/>
    <w:rsid w:val="008E72A1"/>
    <w:rsid w:val="009014B4"/>
    <w:rsid w:val="0091209D"/>
    <w:rsid w:val="009205CC"/>
    <w:rsid w:val="00923B48"/>
    <w:rsid w:val="00950D16"/>
    <w:rsid w:val="00963A95"/>
    <w:rsid w:val="00965E82"/>
    <w:rsid w:val="00967D0F"/>
    <w:rsid w:val="0097377C"/>
    <w:rsid w:val="0097677C"/>
    <w:rsid w:val="00981918"/>
    <w:rsid w:val="00991214"/>
    <w:rsid w:val="00991CCB"/>
    <w:rsid w:val="00995F18"/>
    <w:rsid w:val="009E3A7F"/>
    <w:rsid w:val="009F1D91"/>
    <w:rsid w:val="00A35F19"/>
    <w:rsid w:val="00A366F0"/>
    <w:rsid w:val="00A83D69"/>
    <w:rsid w:val="00AA027E"/>
    <w:rsid w:val="00AA0F41"/>
    <w:rsid w:val="00AC692C"/>
    <w:rsid w:val="00AD297A"/>
    <w:rsid w:val="00AD2F8C"/>
    <w:rsid w:val="00B07034"/>
    <w:rsid w:val="00B12137"/>
    <w:rsid w:val="00B12149"/>
    <w:rsid w:val="00B1332F"/>
    <w:rsid w:val="00B21D51"/>
    <w:rsid w:val="00B42626"/>
    <w:rsid w:val="00B52A92"/>
    <w:rsid w:val="00B969A4"/>
    <w:rsid w:val="00BA6060"/>
    <w:rsid w:val="00BC5AFB"/>
    <w:rsid w:val="00BC7AC2"/>
    <w:rsid w:val="00C07131"/>
    <w:rsid w:val="00C63F69"/>
    <w:rsid w:val="00C81729"/>
    <w:rsid w:val="00C928EC"/>
    <w:rsid w:val="00C93640"/>
    <w:rsid w:val="00CA17FC"/>
    <w:rsid w:val="00CA31B4"/>
    <w:rsid w:val="00CC40DC"/>
    <w:rsid w:val="00CD55B9"/>
    <w:rsid w:val="00CE0BF8"/>
    <w:rsid w:val="00CF09EC"/>
    <w:rsid w:val="00D0703B"/>
    <w:rsid w:val="00D21388"/>
    <w:rsid w:val="00D453E7"/>
    <w:rsid w:val="00D622AC"/>
    <w:rsid w:val="00D771AD"/>
    <w:rsid w:val="00DA6BF9"/>
    <w:rsid w:val="00DD37E1"/>
    <w:rsid w:val="00DE3206"/>
    <w:rsid w:val="00DE7BFB"/>
    <w:rsid w:val="00DF73E7"/>
    <w:rsid w:val="00E07A30"/>
    <w:rsid w:val="00E422E9"/>
    <w:rsid w:val="00E72006"/>
    <w:rsid w:val="00E74A45"/>
    <w:rsid w:val="00EC29B1"/>
    <w:rsid w:val="00EE4617"/>
    <w:rsid w:val="00F04417"/>
    <w:rsid w:val="00F04E54"/>
    <w:rsid w:val="00F21F3B"/>
    <w:rsid w:val="00F33EF6"/>
    <w:rsid w:val="00F87FAA"/>
    <w:rsid w:val="00F90F85"/>
    <w:rsid w:val="00FE570B"/>
    <w:rsid w:val="00FF0883"/>
    <w:rsid w:val="00FF09DC"/>
    <w:rsid w:val="02371810"/>
    <w:rsid w:val="1ADE0144"/>
    <w:rsid w:val="3310B662"/>
    <w:rsid w:val="33FF75C6"/>
    <w:rsid w:val="3A7DCE8F"/>
    <w:rsid w:val="3DEDBE4E"/>
    <w:rsid w:val="3F6FFA0B"/>
    <w:rsid w:val="3FDE9587"/>
    <w:rsid w:val="45DEBE84"/>
    <w:rsid w:val="4EEFA1A1"/>
    <w:rsid w:val="53FED466"/>
    <w:rsid w:val="567EEC16"/>
    <w:rsid w:val="5DE502E3"/>
    <w:rsid w:val="6DBB3713"/>
    <w:rsid w:val="6F7F1E32"/>
    <w:rsid w:val="7B3E5B08"/>
    <w:rsid w:val="7CEF9BF0"/>
    <w:rsid w:val="7DDEA849"/>
    <w:rsid w:val="7DE7A8D1"/>
    <w:rsid w:val="7F743765"/>
    <w:rsid w:val="7F9FC7F8"/>
    <w:rsid w:val="7FF3CF28"/>
    <w:rsid w:val="7FFF9C71"/>
    <w:rsid w:val="97F92FBB"/>
    <w:rsid w:val="9F5D7AE2"/>
    <w:rsid w:val="B6FE1AD2"/>
    <w:rsid w:val="CDFC24BD"/>
    <w:rsid w:val="CFBFF502"/>
    <w:rsid w:val="CFF7923D"/>
    <w:rsid w:val="D1BE7FC6"/>
    <w:rsid w:val="DDDF6A73"/>
    <w:rsid w:val="DF7BFD88"/>
    <w:rsid w:val="EB9F0049"/>
    <w:rsid w:val="F3F7552D"/>
    <w:rsid w:val="F59CD6CD"/>
    <w:rsid w:val="F5BB3C56"/>
    <w:rsid w:val="F6875895"/>
    <w:rsid w:val="F71F61FB"/>
    <w:rsid w:val="FA77BB42"/>
    <w:rsid w:val="FECFC7F1"/>
    <w:rsid w:val="FFFDE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4"/>
    <w:qFormat/>
    <w:uiPriority w:val="0"/>
    <w:pPr>
      <w:numPr>
        <w:ilvl w:val="0"/>
        <w:numId w:val="1"/>
      </w:numPr>
      <w:jc w:val="center"/>
      <w:outlineLvl w:val="0"/>
    </w:pPr>
    <w:rPr>
      <w:rFonts w:ascii="宋体" w:hAnsi="宋体" w:eastAsia="华文中宋"/>
      <w:b/>
      <w:bCs/>
      <w:caps/>
      <w:spacing w:val="4"/>
      <w:sz w:val="28"/>
      <w:szCs w:val="4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1"/>
        <w:numId w:val="2"/>
      </w:numPr>
      <w:tabs>
        <w:tab w:val="left" w:pos="0"/>
      </w:tabs>
      <w:spacing w:before="120" w:after="120" w:line="360" w:lineRule="auto"/>
      <w:ind w:left="0" w:firstLine="0"/>
      <w:outlineLvl w:val="1"/>
    </w:pPr>
    <w:rPr>
      <w:rFonts w:eastAsia="楷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numPr>
        <w:ilvl w:val="2"/>
        <w:numId w:val="1"/>
      </w:numPr>
      <w:ind w:firstLine="200" w:firstLineChars="200"/>
      <w:jc w:val="left"/>
      <w:outlineLvl w:val="2"/>
    </w:pPr>
    <w:rPr>
      <w:rFonts w:ascii="Times New Roman" w:hAnsi="Times New Roman" w:eastAsia="楷体"/>
      <w:snapToGrid w:val="0"/>
      <w:sz w:val="28"/>
    </w:rPr>
  </w:style>
  <w:style w:type="paragraph" w:styleId="5">
    <w:name w:val="heading 4"/>
    <w:basedOn w:val="1"/>
    <w:next w:val="1"/>
    <w:link w:val="16"/>
    <w:qFormat/>
    <w:uiPriority w:val="0"/>
    <w:pPr>
      <w:numPr>
        <w:ilvl w:val="3"/>
        <w:numId w:val="1"/>
      </w:numPr>
      <w:ind w:firstLine="200" w:firstLineChars="200"/>
      <w:jc w:val="left"/>
      <w:outlineLvl w:val="3"/>
    </w:pPr>
    <w:rPr>
      <w:rFonts w:ascii="Times New Roman" w:hAnsi="Times New Roman" w:eastAsia="楷体"/>
      <w:bCs/>
      <w:color w:val="3333FF"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3"/>
    <w:qFormat/>
    <w:uiPriority w:val="0"/>
    <w:pPr>
      <w:widowControl/>
      <w:kinsoku w:val="0"/>
      <w:autoSpaceDE w:val="0"/>
      <w:autoSpaceDN w:val="0"/>
      <w:ind w:firstLine="200" w:firstLineChars="200"/>
      <w:jc w:val="left"/>
      <w:textAlignment w:val="baseline"/>
    </w:pPr>
    <w:rPr>
      <w:rFonts w:ascii="Arial" w:hAnsi="Arial" w:eastAsia="华文仿宋" w:cs="Arial"/>
      <w:snapToGrid w:val="0"/>
      <w:color w:val="000000"/>
      <w:kern w:val="0"/>
      <w:sz w:val="28"/>
      <w:szCs w:val="21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qFormat/>
    <w:uiPriority w:val="9"/>
    <w:rPr>
      <w:rFonts w:ascii="楷体" w:hAnsi="楷体" w:eastAsia="华文中宋" w:cs="宋体"/>
      <w:b/>
      <w:sz w:val="36"/>
      <w:szCs w:val="48"/>
    </w:rPr>
  </w:style>
  <w:style w:type="character" w:customStyle="1" w:styleId="12">
    <w:name w:val="标题 2 字符"/>
    <w:link w:val="3"/>
    <w:qFormat/>
    <w:uiPriority w:val="0"/>
    <w:rPr>
      <w:rFonts w:eastAsia="楷体"/>
      <w:b/>
      <w:bCs/>
      <w:sz w:val="32"/>
      <w:szCs w:val="32"/>
    </w:rPr>
  </w:style>
  <w:style w:type="character" w:customStyle="1" w:styleId="13">
    <w:name w:val="正文文本缩进 字符"/>
    <w:basedOn w:val="10"/>
    <w:link w:val="6"/>
    <w:qFormat/>
    <w:uiPriority w:val="0"/>
    <w:rPr>
      <w:rFonts w:ascii="Arial" w:hAnsi="Arial" w:eastAsia="华文仿宋" w:cs="Arial"/>
      <w:snapToGrid w:val="0"/>
      <w:color w:val="000000"/>
      <w:kern w:val="0"/>
      <w:sz w:val="28"/>
      <w:szCs w:val="21"/>
    </w:rPr>
  </w:style>
  <w:style w:type="character" w:customStyle="1" w:styleId="14">
    <w:name w:val="标题 1 字符1"/>
    <w:basedOn w:val="10"/>
    <w:link w:val="2"/>
    <w:qFormat/>
    <w:uiPriority w:val="0"/>
    <w:rPr>
      <w:rFonts w:ascii="宋体" w:hAnsi="宋体" w:eastAsia="华文中宋"/>
      <w:b/>
      <w:bCs/>
      <w:caps/>
      <w:spacing w:val="4"/>
      <w:sz w:val="28"/>
      <w:szCs w:val="48"/>
    </w:rPr>
  </w:style>
  <w:style w:type="character" w:customStyle="1" w:styleId="15">
    <w:name w:val="标题 3 字符"/>
    <w:link w:val="4"/>
    <w:qFormat/>
    <w:uiPriority w:val="0"/>
    <w:rPr>
      <w:rFonts w:ascii="Times New Roman" w:hAnsi="Times New Roman" w:eastAsia="楷体"/>
      <w:snapToGrid w:val="0"/>
      <w:sz w:val="28"/>
    </w:rPr>
  </w:style>
  <w:style w:type="character" w:customStyle="1" w:styleId="16">
    <w:name w:val="标题 4 字符"/>
    <w:link w:val="5"/>
    <w:qFormat/>
    <w:uiPriority w:val="0"/>
    <w:rPr>
      <w:rFonts w:ascii="Times New Roman" w:hAnsi="Times New Roman" w:eastAsia="楷体"/>
      <w:bCs/>
      <w:color w:val="3333FF"/>
      <w:sz w:val="24"/>
      <w:szCs w:val="2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ascii="东文宋体" w:hAnsi="东文宋体" w:eastAsia="东文宋体" w:cs="东文宋体"/>
      <w:color w:val="000000"/>
      <w:sz w:val="24"/>
      <w:szCs w:val="24"/>
      <w:u w:val="none"/>
    </w:rPr>
  </w:style>
  <w:style w:type="character" w:customStyle="1" w:styleId="20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01"/>
    <w:basedOn w:val="10"/>
    <w:qFormat/>
    <w:uiPriority w:val="0"/>
    <w:rPr>
      <w:rFonts w:hint="default" w:ascii="汉仪中秀体简" w:hAnsi="汉仪中秀体简" w:eastAsia="汉仪中秀体简" w:cs="汉仪中秀体简"/>
      <w:color w:val="000000"/>
      <w:sz w:val="24"/>
      <w:szCs w:val="24"/>
      <w:u w:val="none"/>
    </w:rPr>
  </w:style>
  <w:style w:type="character" w:customStyle="1" w:styleId="22">
    <w:name w:val="font131"/>
    <w:basedOn w:val="10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  <w:vertAlign w:val="superscript"/>
    </w:rPr>
  </w:style>
  <w:style w:type="character" w:customStyle="1" w:styleId="24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4306</Words>
  <Characters>4546</Characters>
  <Lines>21</Lines>
  <Paragraphs>5</Paragraphs>
  <TotalTime>19</TotalTime>
  <ScaleCrop>false</ScaleCrop>
  <LinksUpToDate>false</LinksUpToDate>
  <CharactersWithSpaces>6924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2024-07-07T21:19:00Z</dcterms:created>
  <dc:creator>Heng Pan</dc:creator>
  <cp:lastModifiedBy>邓邓</cp:lastModifiedBy>
  <cp:lastPrinted>2024-07-24T01:24:00Z</cp:lastPrinted>
  <dcterms:modified xsi:type="dcterms:W3CDTF">2024-10-11T08:14:36Z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ED6103DADD3848DBB8F0035C338978B7_13</vt:lpwstr>
  </property>
</Properties>
</file>