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宋体" w:hAnsi="宋体" w:eastAsia="方正小标宋简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省应急管理厅办理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2022年人大建议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责任分工</w:t>
      </w:r>
    </w:p>
    <w:tbl>
      <w:tblPr>
        <w:tblStyle w:val="6"/>
        <w:tblW w:w="13050" w:type="dxa"/>
        <w:tblInd w:w="-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05"/>
        <w:gridCol w:w="2415"/>
        <w:gridCol w:w="2235"/>
        <w:gridCol w:w="945"/>
        <w:gridCol w:w="2055"/>
        <w:gridCol w:w="1800"/>
        <w:gridCol w:w="139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案号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标题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我厅承办处室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承办人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办结期限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关于支持簰洲湾镇堤防整险加固的建议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省水利厅（省应急厅、省发改委）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主办：防汛处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主办：4.20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016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关于提升基层防汛工作能力的建议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省应急厅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主办：防汛处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会办：指挥中心、减灾处、救灾处、宣传处、救援中心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主办：7.20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会办：5.20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关于加快推进华中区域应急物资供应链与集配中心项目的建议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省应急厅（省自然资源厅）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规财处（项目办）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主办：7.20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进一步完善湖北省高速公路应急管理体系的建议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省应急厅（省公安厅、省交通厅、省司法厅、省交投集团、省消防救援总队、省卫健委）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：指挥中心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会办：协调处、救灾处、救援中心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主办：7.20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会办：5.20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关于对荆州长江两岸民垸实行分类管理 进行生态修复综合利用的建议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省水利厅（省应急厅、省自然资源厅、荆州市人民政府）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防汛处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主办：4.20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关于推动湖北省化工新材料专业中试基地建设的建议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省科技厅（省财政厅、省经信厅、省发改委、省应急厅、省生态环境厅、省自然资源厅）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主办：危化处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主办：4.20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关于加快打造仙桃非织造布千亿产业集群的建议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省科技厅、省市场监督管理局、省委军民融合办、省应急厅、省卫健委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分办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主办:救灾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会办：规财处（项目办）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主办：7.20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会办：5.20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关于巩固成品油市场打非治违成效的建议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省发改委（省商务厅、省公安厅、省交通运输厅、省市场监督管理局、省应急厅、国家税务总局湖北省税务局、省生态环境厅）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主办：危化处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主办：4.20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关于将童家湖蓄滞洪保留区调整为防洪保护区的建议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省水利厅（省应急厅、省自然资源厅）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会办</w:t>
            </w:r>
          </w:p>
        </w:tc>
        <w:tc>
          <w:tcPr>
            <w:tcW w:w="20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主办：防汛处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主办：4.20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Quad Arrow 3073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7625D0"/>
    <w:rsid w:val="01B06E86"/>
    <w:rsid w:val="02140D77"/>
    <w:rsid w:val="035D6093"/>
    <w:rsid w:val="03773E21"/>
    <w:rsid w:val="04922410"/>
    <w:rsid w:val="057D5B70"/>
    <w:rsid w:val="068573E2"/>
    <w:rsid w:val="0701348E"/>
    <w:rsid w:val="07A428A1"/>
    <w:rsid w:val="09590F86"/>
    <w:rsid w:val="0BD53976"/>
    <w:rsid w:val="0C34427C"/>
    <w:rsid w:val="0CF05456"/>
    <w:rsid w:val="0D136FEE"/>
    <w:rsid w:val="0E1619F0"/>
    <w:rsid w:val="0E5E56DC"/>
    <w:rsid w:val="0F8F1841"/>
    <w:rsid w:val="0F924451"/>
    <w:rsid w:val="11CA7DF7"/>
    <w:rsid w:val="131C3BE0"/>
    <w:rsid w:val="13A51E9D"/>
    <w:rsid w:val="13E57B22"/>
    <w:rsid w:val="1430239B"/>
    <w:rsid w:val="15440DF6"/>
    <w:rsid w:val="15C46430"/>
    <w:rsid w:val="1625774E"/>
    <w:rsid w:val="1628654C"/>
    <w:rsid w:val="168C79BD"/>
    <w:rsid w:val="16E9364D"/>
    <w:rsid w:val="19CA3A5C"/>
    <w:rsid w:val="1A524ABA"/>
    <w:rsid w:val="1B967F7C"/>
    <w:rsid w:val="1BB02243"/>
    <w:rsid w:val="1C082A45"/>
    <w:rsid w:val="1C1463A4"/>
    <w:rsid w:val="1CA20DE7"/>
    <w:rsid w:val="1E71303A"/>
    <w:rsid w:val="22E16ACC"/>
    <w:rsid w:val="236166EB"/>
    <w:rsid w:val="240E4391"/>
    <w:rsid w:val="241F03AA"/>
    <w:rsid w:val="244913CA"/>
    <w:rsid w:val="24AC065C"/>
    <w:rsid w:val="25B75CE3"/>
    <w:rsid w:val="26D772A3"/>
    <w:rsid w:val="27DF65F5"/>
    <w:rsid w:val="29735502"/>
    <w:rsid w:val="2A1D2728"/>
    <w:rsid w:val="2B02639C"/>
    <w:rsid w:val="2B0F0A8A"/>
    <w:rsid w:val="2B8C0380"/>
    <w:rsid w:val="2BBF177C"/>
    <w:rsid w:val="2CA3594A"/>
    <w:rsid w:val="2DE417D9"/>
    <w:rsid w:val="2E3531FC"/>
    <w:rsid w:val="2EDF7472"/>
    <w:rsid w:val="2F2E5F34"/>
    <w:rsid w:val="300F4CA0"/>
    <w:rsid w:val="30A61829"/>
    <w:rsid w:val="30B407B2"/>
    <w:rsid w:val="319907B3"/>
    <w:rsid w:val="344062C5"/>
    <w:rsid w:val="36D2270A"/>
    <w:rsid w:val="37D146B8"/>
    <w:rsid w:val="38225026"/>
    <w:rsid w:val="389804E8"/>
    <w:rsid w:val="38F31AFC"/>
    <w:rsid w:val="3A152B86"/>
    <w:rsid w:val="3A2F7A38"/>
    <w:rsid w:val="3ACE3383"/>
    <w:rsid w:val="3B637410"/>
    <w:rsid w:val="401359AD"/>
    <w:rsid w:val="401E4A5A"/>
    <w:rsid w:val="402F026A"/>
    <w:rsid w:val="40B55BC5"/>
    <w:rsid w:val="41022B36"/>
    <w:rsid w:val="4133711E"/>
    <w:rsid w:val="43BC5B52"/>
    <w:rsid w:val="44581D2D"/>
    <w:rsid w:val="44A373B3"/>
    <w:rsid w:val="462E6F30"/>
    <w:rsid w:val="46367F8F"/>
    <w:rsid w:val="46E01B3D"/>
    <w:rsid w:val="47816BE9"/>
    <w:rsid w:val="48110073"/>
    <w:rsid w:val="48297FEF"/>
    <w:rsid w:val="486E6E84"/>
    <w:rsid w:val="490F094D"/>
    <w:rsid w:val="49862A2B"/>
    <w:rsid w:val="4A6B3236"/>
    <w:rsid w:val="4AFB43BB"/>
    <w:rsid w:val="4B05741B"/>
    <w:rsid w:val="4C955CAB"/>
    <w:rsid w:val="4D1E07ED"/>
    <w:rsid w:val="4DFD06D7"/>
    <w:rsid w:val="4F421DD0"/>
    <w:rsid w:val="4F6E962D"/>
    <w:rsid w:val="500A2BD0"/>
    <w:rsid w:val="50DB40B6"/>
    <w:rsid w:val="51F75A04"/>
    <w:rsid w:val="52FB75C0"/>
    <w:rsid w:val="53043DAE"/>
    <w:rsid w:val="541312F1"/>
    <w:rsid w:val="543C01EC"/>
    <w:rsid w:val="54473D53"/>
    <w:rsid w:val="546E6190"/>
    <w:rsid w:val="549624E3"/>
    <w:rsid w:val="554E6257"/>
    <w:rsid w:val="567527A4"/>
    <w:rsid w:val="56A64D7E"/>
    <w:rsid w:val="572A0231"/>
    <w:rsid w:val="57AC3572"/>
    <w:rsid w:val="58024731"/>
    <w:rsid w:val="586A7C9A"/>
    <w:rsid w:val="58F24DFC"/>
    <w:rsid w:val="5948020A"/>
    <w:rsid w:val="5C617DE8"/>
    <w:rsid w:val="5C971700"/>
    <w:rsid w:val="5D9134E6"/>
    <w:rsid w:val="5FA35D7A"/>
    <w:rsid w:val="5FF4A792"/>
    <w:rsid w:val="60452F32"/>
    <w:rsid w:val="613A2E3D"/>
    <w:rsid w:val="61853D12"/>
    <w:rsid w:val="618E5DA6"/>
    <w:rsid w:val="63204AC8"/>
    <w:rsid w:val="635039A2"/>
    <w:rsid w:val="63A41B5E"/>
    <w:rsid w:val="63A53271"/>
    <w:rsid w:val="63D213B7"/>
    <w:rsid w:val="64A04782"/>
    <w:rsid w:val="65CA6030"/>
    <w:rsid w:val="662D1B30"/>
    <w:rsid w:val="665D710E"/>
    <w:rsid w:val="69823E1E"/>
    <w:rsid w:val="6A3A1B27"/>
    <w:rsid w:val="6A501E9D"/>
    <w:rsid w:val="6B857993"/>
    <w:rsid w:val="6CC50B7D"/>
    <w:rsid w:val="6D001CA4"/>
    <w:rsid w:val="6FB026CC"/>
    <w:rsid w:val="70092D5A"/>
    <w:rsid w:val="714275DF"/>
    <w:rsid w:val="72B20F6C"/>
    <w:rsid w:val="72DF75D1"/>
    <w:rsid w:val="740E31CB"/>
    <w:rsid w:val="74612E01"/>
    <w:rsid w:val="76A0638B"/>
    <w:rsid w:val="76EB2BFB"/>
    <w:rsid w:val="77144C59"/>
    <w:rsid w:val="795B69AA"/>
    <w:rsid w:val="7AEF7782"/>
    <w:rsid w:val="7B7009E3"/>
    <w:rsid w:val="7B91671C"/>
    <w:rsid w:val="7BD024FA"/>
    <w:rsid w:val="7CD47C6B"/>
    <w:rsid w:val="7ECD1110"/>
    <w:rsid w:val="7EE0F6B2"/>
    <w:rsid w:val="BDAB08DB"/>
    <w:rsid w:val="EEFC6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2021-01-15T15:42:00Z</dcterms:created>
  <dc:creator>sugon</dc:creator>
  <cp:lastModifiedBy>Administrator</cp:lastModifiedBy>
  <cp:lastPrinted>2022-03-04T09:21:00Z</cp:lastPrinted>
  <dcterms:modified xsi:type="dcterms:W3CDTF">2022-03-14T06:14:47Z</dcterms:modified>
  <dc:title>省应急管理厅办公室2021年政务督办事项有关情况统计表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