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jc w:val="center"/>
        <w:rPr>
          <w:rFonts w:hint="default" w:ascii="宋体" w:hAnsi="宋体" w:eastAsia="方正小标宋简体" w:cs="宋体"/>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省应急管理厅办理</w:t>
      </w:r>
      <w:r>
        <w:rPr>
          <w:rFonts w:hint="eastAsia" w:ascii="方正小标宋简体" w:hAnsi="方正小标宋简体" w:eastAsia="方正小标宋简体" w:cs="方正小标宋简体"/>
          <w:b w:val="0"/>
          <w:bCs w:val="0"/>
          <w:sz w:val="44"/>
          <w:szCs w:val="44"/>
        </w:rPr>
        <w:t>2022年</w:t>
      </w:r>
      <w:r>
        <w:rPr>
          <w:rFonts w:hint="eastAsia" w:ascii="方正小标宋简体" w:hAnsi="方正小标宋简体" w:eastAsia="方正小标宋简体" w:cs="方正小标宋简体"/>
          <w:b w:val="0"/>
          <w:bCs w:val="0"/>
          <w:sz w:val="44"/>
          <w:szCs w:val="44"/>
          <w:lang w:val="en-US" w:eastAsia="zh-CN"/>
        </w:rPr>
        <w:t>政协提案责任分工</w:t>
      </w:r>
    </w:p>
    <w:tbl>
      <w:tblPr>
        <w:tblStyle w:val="6"/>
        <w:tblW w:w="1366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15"/>
        <w:gridCol w:w="2520"/>
        <w:gridCol w:w="810"/>
        <w:gridCol w:w="2760"/>
        <w:gridCol w:w="2040"/>
        <w:gridCol w:w="1455"/>
        <w:gridCol w:w="138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60" w:type="dxa"/>
            <w:vAlign w:val="center"/>
          </w:tcPr>
          <w:p>
            <w:pPr>
              <w:jc w:val="center"/>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序号</w:t>
            </w:r>
          </w:p>
        </w:tc>
        <w:tc>
          <w:tcPr>
            <w:tcW w:w="1215" w:type="dxa"/>
            <w:vAlign w:val="center"/>
          </w:tcPr>
          <w:p>
            <w:pPr>
              <w:jc w:val="center"/>
              <w:rPr>
                <w:rFonts w:hint="eastAsia" w:ascii="楷体" w:hAnsi="楷体" w:eastAsia="楷体" w:cs="楷体"/>
                <w:b/>
                <w:bCs/>
                <w:sz w:val="28"/>
                <w:szCs w:val="28"/>
                <w:lang w:val="en-US" w:eastAsia="zh-CN"/>
              </w:rPr>
            </w:pPr>
            <w:r>
              <w:rPr>
                <w:rFonts w:hint="eastAsia" w:ascii="黑体" w:hAnsi="黑体" w:eastAsia="黑体" w:cs="黑体"/>
                <w:b w:val="0"/>
                <w:bCs w:val="0"/>
                <w:sz w:val="28"/>
                <w:szCs w:val="28"/>
                <w:lang w:val="en-US" w:eastAsia="zh-CN"/>
              </w:rPr>
              <w:t>案号</w:t>
            </w:r>
          </w:p>
        </w:tc>
        <w:tc>
          <w:tcPr>
            <w:tcW w:w="2520" w:type="dxa"/>
            <w:vAlign w:val="center"/>
          </w:tcPr>
          <w:p>
            <w:pPr>
              <w:jc w:val="center"/>
              <w:rPr>
                <w:rFonts w:hint="default" w:ascii="楷体" w:hAnsi="楷体" w:eastAsia="楷体" w:cs="楷体"/>
                <w:b/>
                <w:bCs/>
                <w:sz w:val="28"/>
                <w:szCs w:val="28"/>
                <w:lang w:val="en-US" w:eastAsia="zh-CN"/>
              </w:rPr>
            </w:pPr>
            <w:r>
              <w:rPr>
                <w:rFonts w:hint="eastAsia" w:ascii="黑体" w:hAnsi="黑体" w:eastAsia="黑体" w:cs="黑体"/>
                <w:b w:val="0"/>
                <w:bCs w:val="0"/>
                <w:sz w:val="28"/>
                <w:szCs w:val="28"/>
                <w:lang w:val="en-US" w:eastAsia="zh-CN"/>
              </w:rPr>
              <w:t>标题</w:t>
            </w:r>
          </w:p>
        </w:tc>
        <w:tc>
          <w:tcPr>
            <w:tcW w:w="810" w:type="dxa"/>
            <w:vAlign w:val="center"/>
          </w:tcPr>
          <w:p>
            <w:pPr>
              <w:jc w:val="center"/>
              <w:rPr>
                <w:rFonts w:hint="eastAsia" w:ascii="楷体" w:hAnsi="楷体" w:eastAsia="楷体" w:cs="楷体"/>
                <w:b/>
                <w:bCs/>
                <w:sz w:val="28"/>
                <w:szCs w:val="28"/>
                <w:lang w:val="en-US" w:eastAsia="zh-CN"/>
              </w:rPr>
            </w:pPr>
            <w:r>
              <w:rPr>
                <w:rFonts w:hint="eastAsia" w:ascii="黑体" w:hAnsi="黑体" w:eastAsia="黑体" w:cs="黑体"/>
                <w:b w:val="0"/>
                <w:bCs w:val="0"/>
                <w:sz w:val="28"/>
                <w:szCs w:val="28"/>
                <w:lang w:val="en-US" w:eastAsia="zh-CN"/>
              </w:rPr>
              <w:t>类别</w:t>
            </w:r>
          </w:p>
        </w:tc>
        <w:tc>
          <w:tcPr>
            <w:tcW w:w="2760" w:type="dxa"/>
            <w:vAlign w:val="center"/>
          </w:tcPr>
          <w:p>
            <w:pPr>
              <w:jc w:val="center"/>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承办部门</w:t>
            </w:r>
          </w:p>
        </w:tc>
        <w:tc>
          <w:tcPr>
            <w:tcW w:w="2040" w:type="dxa"/>
            <w:vAlign w:val="center"/>
          </w:tcPr>
          <w:p>
            <w:pPr>
              <w:jc w:val="center"/>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我厅承办处室</w:t>
            </w:r>
          </w:p>
        </w:tc>
        <w:tc>
          <w:tcPr>
            <w:tcW w:w="1455" w:type="dxa"/>
            <w:vAlign w:val="center"/>
          </w:tcPr>
          <w:p>
            <w:pPr>
              <w:jc w:val="center"/>
              <w:rPr>
                <w:rFonts w:hint="default" w:ascii="楷体" w:hAnsi="楷体" w:eastAsia="楷体" w:cs="楷体"/>
                <w:b/>
                <w:bCs/>
                <w:sz w:val="28"/>
                <w:szCs w:val="28"/>
                <w:lang w:val="en-US" w:eastAsia="zh-CN"/>
              </w:rPr>
            </w:pPr>
            <w:r>
              <w:rPr>
                <w:rFonts w:hint="eastAsia" w:ascii="黑体" w:hAnsi="黑体" w:eastAsia="黑体" w:cs="黑体"/>
                <w:b w:val="0"/>
                <w:bCs w:val="0"/>
                <w:sz w:val="28"/>
                <w:szCs w:val="28"/>
                <w:lang w:val="en-US" w:eastAsia="zh-CN"/>
              </w:rPr>
              <w:t>承办人</w:t>
            </w:r>
          </w:p>
        </w:tc>
        <w:tc>
          <w:tcPr>
            <w:tcW w:w="1380" w:type="dxa"/>
            <w:vAlign w:val="center"/>
          </w:tcPr>
          <w:p>
            <w:pPr>
              <w:jc w:val="center"/>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办结期限</w:t>
            </w:r>
          </w:p>
        </w:tc>
        <w:tc>
          <w:tcPr>
            <w:tcW w:w="825" w:type="dxa"/>
            <w:vAlign w:val="center"/>
          </w:tcPr>
          <w:p>
            <w:pPr>
              <w:jc w:val="center"/>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20220023</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加强山区河道行洪能力管理，减少山洪灾害影响</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省水利厅</w:t>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省应急管理厅,省自然资源厅,省气象局</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主办：防汛处</w:t>
            </w:r>
          </w:p>
          <w:p>
            <w:pPr>
              <w:numPr>
                <w:ilvl w:val="0"/>
                <w:numId w:val="0"/>
              </w:numPr>
              <w:ind w:left="0" w:leftChars="0" w:firstLine="0" w:firstLineChars="0"/>
              <w:jc w:val="both"/>
              <w:rPr>
                <w:rFonts w:hint="default"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会办：指挥中心、减灾处、救灾处、宣传处、科信处</w:t>
            </w:r>
          </w:p>
        </w:tc>
        <w:tc>
          <w:tcPr>
            <w:tcW w:w="1455" w:type="dxa"/>
            <w:vAlign w:val="top"/>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宋体" w:eastAsia="仿宋_GB2312" w:cs="仿宋_GB2312"/>
                <w:color w:val="000000"/>
                <w:sz w:val="24"/>
                <w:szCs w:val="24"/>
              </w:rPr>
              <w:t>20220034</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ascii="仿宋_GB2312" w:hAnsi="宋体" w:eastAsia="仿宋_GB2312" w:cs="仿宋_GB2312"/>
                <w:color w:val="000000"/>
                <w:sz w:val="24"/>
                <w:szCs w:val="24"/>
              </w:rPr>
              <w:t>减存量、强监管 推进湖北省总磷污染全面防控</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省生态环境厅</w:t>
            </w:r>
            <w:r>
              <w:rPr>
                <w:rFonts w:hint="eastAsia" w:ascii="仿宋_GB2312" w:hAnsi="宋体" w:eastAsia="仿宋_GB2312" w:cs="仿宋_GB2312"/>
                <w:color w:val="000000"/>
                <w:sz w:val="24"/>
                <w:szCs w:val="24"/>
              </w:rPr>
              <w:br w:type="textWrapping"/>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省发改委,省农业农村厅,省科技厅,省长投集团,省经信厅,省商务厅,省应急管理厅</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主办：危化处</w:t>
            </w:r>
          </w:p>
          <w:p>
            <w:pPr>
              <w:numPr>
                <w:ilvl w:val="0"/>
                <w:numId w:val="0"/>
              </w:numPr>
              <w:ind w:left="0" w:leftChars="0" w:firstLine="0" w:firstLineChars="0"/>
              <w:jc w:val="both"/>
              <w:rPr>
                <w:rFonts w:hint="default"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会办：矿山处</w:t>
            </w:r>
          </w:p>
        </w:tc>
        <w:tc>
          <w:tcPr>
            <w:tcW w:w="1455" w:type="dxa"/>
            <w:vAlign w:val="top"/>
          </w:tcPr>
          <w:p>
            <w:pPr>
              <w:jc w:val="both"/>
              <w:rPr>
                <w:rFonts w:hint="eastAsia" w:ascii="仿宋_GB2312" w:hAnsi="仿宋_GB2312" w:eastAsia="仿宋_GB2312" w:cs="仿宋_GB2312"/>
                <w:b w:val="0"/>
                <w:bCs w:val="0"/>
                <w:color w:val="000000"/>
                <w:sz w:val="24"/>
                <w:szCs w:val="24"/>
                <w:lang w:val="en-US" w:eastAsia="zh-CN"/>
              </w:rPr>
            </w:pP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会办：王弘滨</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3</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20220100</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关于强化和健全我省极端天气应急响应机制的建议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主办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省应急管理厅</w:t>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省气象局,省公安厅,省交通运输厅</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主办：指挥中心</w:t>
            </w:r>
          </w:p>
          <w:p>
            <w:pPr>
              <w:numPr>
                <w:ilvl w:val="0"/>
                <w:numId w:val="0"/>
              </w:numPr>
              <w:ind w:left="0" w:leftChars="0" w:firstLine="0" w:firstLineChars="0"/>
              <w:jc w:val="both"/>
              <w:rPr>
                <w:rFonts w:hint="eastAsia"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会办：政法处、规财处（项目办）、宣传处、教育处、科信处、救援中心</w:t>
            </w:r>
          </w:p>
        </w:tc>
        <w:tc>
          <w:tcPr>
            <w:tcW w:w="1455" w:type="dxa"/>
            <w:vAlign w:val="top"/>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主办：8.20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4</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20220118</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关于推进多式联运高质量发展的建议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省交通运输厅</w:t>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省发展委员,省水利厅,省经信息厅,中国铁路武汉局,省应急管理厅</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主办：协调处</w:t>
            </w:r>
          </w:p>
          <w:p>
            <w:pPr>
              <w:numPr>
                <w:ilvl w:val="0"/>
                <w:numId w:val="0"/>
              </w:numPr>
              <w:ind w:left="0" w:leftChars="0" w:firstLine="0" w:firstLineChars="0"/>
              <w:jc w:val="both"/>
              <w:rPr>
                <w:rFonts w:hint="default"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会办：防汛处</w:t>
            </w:r>
          </w:p>
        </w:tc>
        <w:tc>
          <w:tcPr>
            <w:tcW w:w="1455" w:type="dxa"/>
            <w:vAlign w:val="top"/>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5</w:t>
            </w:r>
          </w:p>
        </w:tc>
        <w:tc>
          <w:tcPr>
            <w:tcW w:w="1215"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20220152</w:t>
            </w:r>
          </w:p>
        </w:tc>
        <w:tc>
          <w:tcPr>
            <w:tcW w:w="252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关于加强我省应急管理体系和能力建设的建议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主办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省应急管理厅，省委编办,省财政厅,省消防救援总队</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主办：政法处</w:t>
            </w:r>
          </w:p>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会办：指挥中心</w:t>
            </w:r>
          </w:p>
          <w:p>
            <w:pPr>
              <w:numPr>
                <w:ilvl w:val="0"/>
                <w:numId w:val="0"/>
              </w:numPr>
              <w:ind w:left="0" w:leftChars="0" w:firstLine="0" w:firstLineChars="0"/>
              <w:jc w:val="both"/>
              <w:rPr>
                <w:rFonts w:hint="default"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、人事处、减灾处、森林火灾救援管理处、防汛处、地灾处、危化处、矿山处、工贸处、协调处、规财处、宣传处、科信处、救援中心</w:t>
            </w:r>
          </w:p>
        </w:tc>
        <w:tc>
          <w:tcPr>
            <w:tcW w:w="1455" w:type="dxa"/>
            <w:vAlign w:val="top"/>
          </w:tcPr>
          <w:p>
            <w:pPr>
              <w:jc w:val="both"/>
              <w:rPr>
                <w:rFonts w:hint="eastAsia" w:ascii="仿宋_GB2312" w:hAnsi="仿宋_GB2312" w:eastAsia="仿宋_GB2312" w:cs="仿宋_GB2312"/>
                <w:b w:val="0"/>
                <w:bCs w:val="0"/>
                <w:color w:val="000000"/>
                <w:sz w:val="24"/>
                <w:szCs w:val="24"/>
                <w:lang w:val="en-US" w:eastAsia="zh-CN"/>
              </w:rPr>
            </w:pP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会办：刘有清</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主办：8.20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6</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20220235</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建立健全长江流域突发生态环境事件应急联动工作机制的建议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省生态环境厅</w:t>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省自然资源厅,省应急管理厅,省水利厅</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主办：指挥中心</w:t>
            </w:r>
          </w:p>
          <w:p>
            <w:pPr>
              <w:numPr>
                <w:ilvl w:val="0"/>
                <w:numId w:val="0"/>
              </w:numPr>
              <w:ind w:left="0" w:leftChars="0" w:firstLine="0" w:firstLineChars="0"/>
              <w:jc w:val="both"/>
              <w:rPr>
                <w:rFonts w:hint="eastAsia"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会办：矿山处、工贸处、危化处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会办：王弘滨</w:t>
            </w:r>
            <w:bookmarkStart w:id="0" w:name="_GoBack"/>
            <w:bookmarkEnd w:id="0"/>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7</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20220272</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ascii="仿宋_GB2312" w:hAnsi="宋体" w:eastAsia="仿宋_GB2312" w:cs="仿宋_GB2312"/>
                <w:color w:val="000000"/>
                <w:sz w:val="24"/>
                <w:szCs w:val="24"/>
              </w:rPr>
              <w:t>关于研提电动车蓄电池安全管理的建议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szCs w:val="24"/>
                <w:lang w:val="en-US" w:eastAsia="zh-CN"/>
              </w:rPr>
              <w:t>分办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省经信厅,省发改委,省应急厅,省公安厅,省市场监督管理局,省民政厅</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主办：协调处</w:t>
            </w:r>
          </w:p>
          <w:p>
            <w:pPr>
              <w:numPr>
                <w:ilvl w:val="0"/>
                <w:numId w:val="0"/>
              </w:numPr>
              <w:ind w:left="0" w:leftChars="0" w:firstLine="0" w:firstLineChars="0"/>
              <w:jc w:val="both"/>
              <w:rPr>
                <w:rFonts w:hint="default"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会办：防火处、宣传处</w:t>
            </w:r>
          </w:p>
        </w:tc>
        <w:tc>
          <w:tcPr>
            <w:tcW w:w="1455" w:type="dxa"/>
            <w:vAlign w:val="top"/>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主办：8.20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8</w:t>
            </w:r>
          </w:p>
        </w:tc>
        <w:tc>
          <w:tcPr>
            <w:tcW w:w="1215"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20220276</w:t>
            </w:r>
          </w:p>
        </w:tc>
        <w:tc>
          <w:tcPr>
            <w:tcW w:w="252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关于建立统一、单独信道、强制性灾害广播预警系统的建议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主办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b w:val="0"/>
                <w:bCs w:val="0"/>
                <w:color w:val="000000"/>
                <w:sz w:val="24"/>
                <w:szCs w:val="24"/>
              </w:rPr>
              <w:t>省应急管理厅</w:t>
            </w:r>
            <w:r>
              <w:rPr>
                <w:rFonts w:hint="eastAsia" w:ascii="仿宋_GB2312" w:hAnsi="宋体" w:eastAsia="仿宋_GB2312" w:cs="仿宋_GB2312"/>
                <w:b w:val="0"/>
                <w:bCs w:val="0"/>
                <w:color w:val="000000"/>
                <w:sz w:val="24"/>
                <w:szCs w:val="24"/>
                <w:lang w:eastAsia="zh-CN"/>
              </w:rPr>
              <w:t>，</w:t>
            </w:r>
            <w:r>
              <w:rPr>
                <w:rFonts w:hint="eastAsia" w:ascii="仿宋_GB2312" w:hAnsi="宋体" w:eastAsia="仿宋_GB2312" w:cs="仿宋_GB2312"/>
                <w:b w:val="0"/>
                <w:bCs w:val="0"/>
                <w:color w:val="000000"/>
                <w:sz w:val="24"/>
                <w:szCs w:val="24"/>
              </w:rPr>
              <w:t>省经息厅,省广播电视局</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主办：指挥中心</w:t>
            </w:r>
          </w:p>
          <w:p>
            <w:pPr>
              <w:numPr>
                <w:ilvl w:val="0"/>
                <w:numId w:val="0"/>
              </w:numPr>
              <w:ind w:left="0" w:leftChars="0" w:firstLine="0" w:firstLineChars="0"/>
              <w:jc w:val="both"/>
              <w:rPr>
                <w:rFonts w:hint="default"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会办：减灾处、科信处、宣传处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主办：8.20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9</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20220372</w:t>
            </w:r>
          </w:p>
        </w:tc>
        <w:tc>
          <w:tcPr>
            <w:tcW w:w="2520" w:type="dxa"/>
            <w:vAlign w:val="center"/>
          </w:tcPr>
          <w:p>
            <w:pPr>
              <w:numPr>
                <w:ilvl w:val="0"/>
                <w:numId w:val="0"/>
              </w:numPr>
              <w:ind w:left="0" w:leftChars="0" w:firstLine="0" w:firstLineChars="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关于扶持民间救援队伍 更好发挥民间救援队伍作用的建议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主办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省应急管理厅，共青团湖北省委,湖北省民政厅,湖北省财政厅</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主办：指挥中心</w:t>
            </w:r>
          </w:p>
          <w:p>
            <w:pPr>
              <w:numPr>
                <w:ilvl w:val="0"/>
                <w:numId w:val="0"/>
              </w:numPr>
              <w:ind w:left="0" w:leftChars="0" w:firstLine="0" w:firstLineChars="0"/>
              <w:jc w:val="both"/>
              <w:rPr>
                <w:rFonts w:hint="eastAsia"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会办：规财处、救援中心</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主办：8.20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60" w:type="dxa"/>
            <w:vAlign w:val="center"/>
          </w:tcPr>
          <w:p>
            <w:pPr>
              <w:jc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10</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20220446</w:t>
            </w:r>
          </w:p>
        </w:tc>
        <w:tc>
          <w:tcPr>
            <w:tcW w:w="2520" w:type="dxa"/>
            <w:vAlign w:val="center"/>
          </w:tcPr>
          <w:p>
            <w:pPr>
              <w:numPr>
                <w:ilvl w:val="0"/>
                <w:numId w:val="0"/>
              </w:numPr>
              <w:ind w:left="0" w:leftChars="0" w:firstLine="0" w:firstLineChars="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关于高质量建设荆门通用航空产业综合示范区的建议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省发改委，</w:t>
            </w:r>
            <w:r>
              <w:rPr>
                <w:rFonts w:hint="eastAsia" w:ascii="仿宋_GB2312" w:hAnsi="宋体" w:eastAsia="仿宋_GB2312" w:cs="仿宋_GB2312"/>
                <w:color w:val="000000"/>
                <w:sz w:val="24"/>
                <w:szCs w:val="24"/>
              </w:rPr>
              <w:t>省经信厅,省财政厅,省应急管理厅,民航湖北安全监督管理局</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主办：指挥中心</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11</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20220460</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ascii="仿宋_GB2312" w:hAnsi="宋体" w:eastAsia="仿宋_GB2312" w:cs="仿宋_GB2312"/>
                <w:color w:val="000000"/>
                <w:sz w:val="24"/>
                <w:szCs w:val="24"/>
              </w:rPr>
              <w:t>关于加强成品油质量监管提升环境质量的建议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省发展委员会</w:t>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省市场监督管理局,省税务局,省商务厅,省公安厅,省应急管理厅,省生态环境厅</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主办：危化处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12</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20220546</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ascii="仿宋_GB2312" w:hAnsi="宋体" w:eastAsia="仿宋_GB2312" w:cs="仿宋_GB2312"/>
                <w:color w:val="000000"/>
                <w:sz w:val="24"/>
                <w:szCs w:val="24"/>
              </w:rPr>
              <w:t>关于加强职业健康管理工作的建议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rPr>
              <w:t>省卫健委</w:t>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省应急管理厅,省总工会</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主办：工贸处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60" w:type="dxa"/>
            <w:vAlign w:val="center"/>
          </w:tcPr>
          <w:p>
            <w:pPr>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13</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20220588</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关于支持孝感临空经济区建设发展的意见</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color w:val="000000"/>
                <w:sz w:val="24"/>
                <w:szCs w:val="24"/>
                <w:lang w:val="en-US" w:eastAsia="zh-CN"/>
              </w:rPr>
              <w:t>省水利厅，省应急管理厅</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主办：防汛处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60" w:type="dxa"/>
            <w:vAlign w:val="center"/>
          </w:tcPr>
          <w:p>
            <w:pPr>
              <w:jc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14</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20220608</w:t>
            </w:r>
          </w:p>
        </w:tc>
        <w:tc>
          <w:tcPr>
            <w:tcW w:w="2520" w:type="dxa"/>
            <w:vAlign w:val="center"/>
          </w:tcPr>
          <w:p>
            <w:pPr>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关于解决既有住宅加装电梯工作中存在的突出问题的建议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sz w:val="24"/>
                <w:szCs w:val="24"/>
              </w:rPr>
              <w:t>省住建厅</w:t>
            </w:r>
            <w:r>
              <w:rPr>
                <w:rFonts w:hint="eastAsia" w:ascii="仿宋_GB2312" w:hAnsi="宋体" w:eastAsia="仿宋_GB2312" w:cs="仿宋_GB2312"/>
                <w:color w:val="000000"/>
                <w:sz w:val="24"/>
                <w:szCs w:val="24"/>
                <w:lang w:eastAsia="zh-CN"/>
              </w:rPr>
              <w:t>，</w:t>
            </w:r>
            <w:r>
              <w:rPr>
                <w:rFonts w:hint="eastAsia" w:ascii="仿宋_GB2312" w:hAnsi="宋体" w:eastAsia="仿宋_GB2312" w:cs="仿宋_GB2312"/>
                <w:color w:val="000000"/>
                <w:sz w:val="24"/>
                <w:szCs w:val="24"/>
              </w:rPr>
              <w:t>省市场监督管理局,省应急管理厅,省消防救援总队,省财政厅</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主办：协调处</w:t>
            </w:r>
          </w:p>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会办：防火处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660" w:type="dxa"/>
            <w:vAlign w:val="center"/>
          </w:tcPr>
          <w:p>
            <w:pPr>
              <w:jc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15</w:t>
            </w:r>
          </w:p>
        </w:tc>
        <w:tc>
          <w:tcPr>
            <w:tcW w:w="1215" w:type="dxa"/>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20220640</w:t>
            </w:r>
          </w:p>
        </w:tc>
        <w:tc>
          <w:tcPr>
            <w:tcW w:w="2520" w:type="dxa"/>
            <w:vAlign w:val="center"/>
          </w:tcPr>
          <w:p>
            <w:pPr>
              <w:numPr>
                <w:ilvl w:val="0"/>
                <w:numId w:val="0"/>
              </w:numPr>
              <w:ind w:left="0" w:leftChars="0" w:firstLine="0" w:firstLineChars="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关于加快建设长江武汉水上应急救援基地的建议</w:t>
            </w:r>
          </w:p>
        </w:tc>
        <w:tc>
          <w:tcPr>
            <w:tcW w:w="810" w:type="dxa"/>
            <w:vAlign w:val="center"/>
          </w:tcPr>
          <w:p>
            <w:pPr>
              <w:numPr>
                <w:ilvl w:val="0"/>
                <w:numId w:val="0"/>
              </w:numPr>
              <w:ind w:left="0" w:leftChars="0" w:firstLine="0" w:firstLineChars="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eastAsia" w:ascii="仿宋_GB2312" w:hAnsi="宋体"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交通部长江航务管理局，省应急管理厅,武汉市政府,省交通运输厅</w:t>
            </w:r>
          </w:p>
        </w:tc>
        <w:tc>
          <w:tcPr>
            <w:tcW w:w="204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主办：指挥中心</w:t>
            </w:r>
          </w:p>
          <w:p>
            <w:pPr>
              <w:numPr>
                <w:ilvl w:val="0"/>
                <w:numId w:val="0"/>
              </w:numPr>
              <w:ind w:left="0" w:leftChars="0" w:firstLine="0" w:firstLineChars="0"/>
              <w:jc w:val="both"/>
              <w:rPr>
                <w:rFonts w:hint="eastAsia"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000000"/>
                <w:sz w:val="24"/>
                <w:szCs w:val="24"/>
                <w:lang w:val="en-US" w:eastAsia="zh-CN"/>
              </w:rPr>
              <w:t>会办：规财处、危化处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会办：5.10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60" w:type="dxa"/>
            <w:vAlign w:val="center"/>
          </w:tcPr>
          <w:p>
            <w:pPr>
              <w:jc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16</w:t>
            </w:r>
          </w:p>
        </w:tc>
        <w:tc>
          <w:tcPr>
            <w:tcW w:w="1215" w:type="dxa"/>
            <w:vAlign w:val="center"/>
          </w:tcPr>
          <w:p>
            <w:pPr>
              <w:jc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20220647</w:t>
            </w:r>
          </w:p>
        </w:tc>
        <w:tc>
          <w:tcPr>
            <w:tcW w:w="252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关于“加强湖北省洲滩民垸治理，规范引导洲滩民垸水土资源合理开发利用”的建议</w:t>
            </w:r>
          </w:p>
        </w:tc>
        <w:tc>
          <w:tcPr>
            <w:tcW w:w="810" w:type="dxa"/>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会办</w:t>
            </w:r>
          </w:p>
        </w:tc>
        <w:tc>
          <w:tcPr>
            <w:tcW w:w="276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省水利厅，</w:t>
            </w:r>
            <w:r>
              <w:rPr>
                <w:rFonts w:hint="eastAsia" w:ascii="仿宋_GB2312" w:hAnsi="仿宋_GB2312" w:eastAsia="仿宋_GB2312" w:cs="仿宋_GB2312"/>
                <w:color w:val="000000"/>
                <w:sz w:val="24"/>
                <w:szCs w:val="24"/>
                <w:lang w:val="en-US" w:eastAsia="zh-CN"/>
              </w:rPr>
              <w:t>省发改委，省财政厅，省自然资源厅，省应急管理厅</w:t>
            </w:r>
          </w:p>
        </w:tc>
        <w:tc>
          <w:tcPr>
            <w:tcW w:w="2040" w:type="dxa"/>
            <w:vAlign w:val="center"/>
          </w:tcPr>
          <w:p>
            <w:pPr>
              <w:numPr>
                <w:ilvl w:val="0"/>
                <w:numId w:val="0"/>
              </w:numPr>
              <w:ind w:left="0" w:leftChars="0" w:firstLine="0" w:firstLineChars="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主办：防汛处</w:t>
            </w:r>
          </w:p>
        </w:tc>
        <w:tc>
          <w:tcPr>
            <w:tcW w:w="1455" w:type="dxa"/>
            <w:vAlign w:val="center"/>
          </w:tcPr>
          <w:p>
            <w:pPr>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60" w:type="dxa"/>
            <w:vAlign w:val="center"/>
          </w:tcPr>
          <w:p>
            <w:pPr>
              <w:jc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17</w:t>
            </w:r>
          </w:p>
        </w:tc>
        <w:tc>
          <w:tcPr>
            <w:tcW w:w="1215" w:type="dxa"/>
            <w:vAlign w:val="center"/>
          </w:tcPr>
          <w:p>
            <w:pPr>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sz w:val="24"/>
                <w:szCs w:val="24"/>
                <w:lang w:val="en-US" w:eastAsia="zh-CN"/>
              </w:rPr>
              <w:t>20220647</w:t>
            </w:r>
          </w:p>
        </w:tc>
        <w:tc>
          <w:tcPr>
            <w:tcW w:w="252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szCs w:val="24"/>
                <w:lang w:val="en-US" w:eastAsia="zh-CN"/>
              </w:rPr>
              <w:t>关于对荆州长江两岸民垸实行分类管理进行生态修复综合利用的建议</w:t>
            </w:r>
          </w:p>
        </w:tc>
        <w:tc>
          <w:tcPr>
            <w:tcW w:w="810" w:type="dxa"/>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会办</w:t>
            </w:r>
          </w:p>
        </w:tc>
        <w:tc>
          <w:tcPr>
            <w:tcW w:w="2760" w:type="dxa"/>
            <w:vAlign w:val="center"/>
          </w:tcPr>
          <w:p>
            <w:pPr>
              <w:jc w:val="both"/>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sz w:val="24"/>
                <w:szCs w:val="24"/>
                <w:lang w:val="en-US" w:eastAsia="zh-CN"/>
              </w:rPr>
              <w:t>省水利厅，省应急管理厅，省自然资源厅，荆州市人民政府</w:t>
            </w:r>
          </w:p>
        </w:tc>
        <w:tc>
          <w:tcPr>
            <w:tcW w:w="2040" w:type="dxa"/>
            <w:vAlign w:val="center"/>
          </w:tcPr>
          <w:p>
            <w:pPr>
              <w:numPr>
                <w:ilvl w:val="0"/>
                <w:numId w:val="0"/>
              </w:numPr>
              <w:ind w:left="0" w:leftChars="0" w:firstLine="0" w:firstLineChars="0"/>
              <w:jc w:val="both"/>
              <w:rPr>
                <w:rFonts w:hint="eastAsia"/>
                <w:color w:val="000000"/>
                <w:sz w:val="24"/>
                <w:szCs w:val="24"/>
              </w:rPr>
            </w:pPr>
            <w:r>
              <w:rPr>
                <w:rFonts w:hint="eastAsia" w:ascii="仿宋_GB2312" w:hAnsi="仿宋_GB2312" w:eastAsia="仿宋_GB2312" w:cs="仿宋_GB2312"/>
                <w:b w:val="0"/>
                <w:bCs w:val="0"/>
                <w:color w:val="000000"/>
                <w:sz w:val="24"/>
                <w:szCs w:val="24"/>
                <w:lang w:val="en-US" w:eastAsia="zh-CN"/>
              </w:rPr>
              <w:t>主办：防汛处</w:t>
            </w:r>
          </w:p>
        </w:tc>
        <w:tc>
          <w:tcPr>
            <w:tcW w:w="1455"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w:t>
            </w:r>
          </w:p>
        </w:tc>
        <w:tc>
          <w:tcPr>
            <w:tcW w:w="1380" w:type="dxa"/>
            <w:vAlign w:val="center"/>
          </w:tcPr>
          <w:p>
            <w:p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主办：5.20</w:t>
            </w:r>
          </w:p>
        </w:tc>
        <w:tc>
          <w:tcPr>
            <w:tcW w:w="825" w:type="dxa"/>
            <w:vAlign w:val="center"/>
          </w:tcPr>
          <w:p>
            <w:pPr>
              <w:jc w:val="both"/>
              <w:rPr>
                <w:rFonts w:hint="eastAsia" w:ascii="仿宋_GB2312" w:hAnsi="仿宋_GB2312" w:eastAsia="仿宋_GB2312" w:cs="仿宋_GB2312"/>
                <w:b w:val="0"/>
                <w:bCs w:val="0"/>
                <w:color w:val="000000"/>
                <w:sz w:val="24"/>
                <w:szCs w:val="24"/>
                <w:lang w:val="en-US" w:eastAsia="zh-CN"/>
              </w:rPr>
            </w:pPr>
          </w:p>
        </w:tc>
      </w:tr>
    </w:tbl>
    <w:p>
      <w:pPr>
        <w:rPr>
          <w:sz w:val="24"/>
          <w:szCs w:val="24"/>
        </w:rPr>
      </w:pPr>
    </w:p>
    <w:sectPr>
      <w:headerReference r:id="rId3" w:type="default"/>
      <w:footerReference r:id="rId4" w:type="default"/>
      <w:pgSz w:w="15840" w:h="12240" w:orient="landscape"/>
      <w:pgMar w:top="1800" w:right="920" w:bottom="1800" w:left="12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w:pict>
        <v:shape id="Quad Arrow 3073"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7625D0"/>
    <w:rsid w:val="01B06E86"/>
    <w:rsid w:val="01EA2131"/>
    <w:rsid w:val="01EF5D88"/>
    <w:rsid w:val="02140D77"/>
    <w:rsid w:val="02C95FFD"/>
    <w:rsid w:val="035D6093"/>
    <w:rsid w:val="038E4104"/>
    <w:rsid w:val="04922410"/>
    <w:rsid w:val="057D5B70"/>
    <w:rsid w:val="068573E2"/>
    <w:rsid w:val="0701348E"/>
    <w:rsid w:val="07A428A1"/>
    <w:rsid w:val="09590F86"/>
    <w:rsid w:val="0B382610"/>
    <w:rsid w:val="0BD53976"/>
    <w:rsid w:val="0C34427C"/>
    <w:rsid w:val="0C5B6440"/>
    <w:rsid w:val="0CF05456"/>
    <w:rsid w:val="0D136FEE"/>
    <w:rsid w:val="0DE40618"/>
    <w:rsid w:val="0E1619F0"/>
    <w:rsid w:val="0E5E56DC"/>
    <w:rsid w:val="11CA7DF7"/>
    <w:rsid w:val="12B30F8B"/>
    <w:rsid w:val="131C3BE0"/>
    <w:rsid w:val="13A51E9D"/>
    <w:rsid w:val="13E57B22"/>
    <w:rsid w:val="15440DF6"/>
    <w:rsid w:val="15C46430"/>
    <w:rsid w:val="1625774E"/>
    <w:rsid w:val="1628654C"/>
    <w:rsid w:val="16E9364D"/>
    <w:rsid w:val="185D1C5B"/>
    <w:rsid w:val="19CA3A5C"/>
    <w:rsid w:val="1A524ABA"/>
    <w:rsid w:val="1B9B00BF"/>
    <w:rsid w:val="1C1463A4"/>
    <w:rsid w:val="1C547346"/>
    <w:rsid w:val="1CA20DE7"/>
    <w:rsid w:val="1CDB55EE"/>
    <w:rsid w:val="1E71303A"/>
    <w:rsid w:val="22E16ACC"/>
    <w:rsid w:val="240E4391"/>
    <w:rsid w:val="241F03AA"/>
    <w:rsid w:val="244913CA"/>
    <w:rsid w:val="24AC065C"/>
    <w:rsid w:val="25B75CE3"/>
    <w:rsid w:val="25E03C52"/>
    <w:rsid w:val="26537EB4"/>
    <w:rsid w:val="26D772A3"/>
    <w:rsid w:val="27BC4959"/>
    <w:rsid w:val="27DF65F5"/>
    <w:rsid w:val="28D017AE"/>
    <w:rsid w:val="29735502"/>
    <w:rsid w:val="2B02639C"/>
    <w:rsid w:val="2B0F0A8A"/>
    <w:rsid w:val="2BBF177C"/>
    <w:rsid w:val="2CA3594A"/>
    <w:rsid w:val="2DE417D9"/>
    <w:rsid w:val="2E3E073B"/>
    <w:rsid w:val="2EDF7472"/>
    <w:rsid w:val="2EF969A2"/>
    <w:rsid w:val="2F2E5F34"/>
    <w:rsid w:val="300F4CA0"/>
    <w:rsid w:val="301C48FC"/>
    <w:rsid w:val="30A61829"/>
    <w:rsid w:val="30B407B2"/>
    <w:rsid w:val="319907B3"/>
    <w:rsid w:val="32625EE6"/>
    <w:rsid w:val="33E118BD"/>
    <w:rsid w:val="344062C5"/>
    <w:rsid w:val="35501C92"/>
    <w:rsid w:val="35586F9D"/>
    <w:rsid w:val="356C3834"/>
    <w:rsid w:val="36D2270A"/>
    <w:rsid w:val="38225026"/>
    <w:rsid w:val="385710B8"/>
    <w:rsid w:val="389804E8"/>
    <w:rsid w:val="38F31AFC"/>
    <w:rsid w:val="38F945CB"/>
    <w:rsid w:val="3A2F7A38"/>
    <w:rsid w:val="3B637410"/>
    <w:rsid w:val="3B637AF7"/>
    <w:rsid w:val="3BA76B2B"/>
    <w:rsid w:val="3C1E3569"/>
    <w:rsid w:val="3CDE5948"/>
    <w:rsid w:val="3E0F096E"/>
    <w:rsid w:val="3F4079DE"/>
    <w:rsid w:val="401359AD"/>
    <w:rsid w:val="401834B4"/>
    <w:rsid w:val="401E4A5A"/>
    <w:rsid w:val="402F026A"/>
    <w:rsid w:val="40B55BC5"/>
    <w:rsid w:val="4133711E"/>
    <w:rsid w:val="41904F0F"/>
    <w:rsid w:val="41CB395A"/>
    <w:rsid w:val="43213CD7"/>
    <w:rsid w:val="432D24A4"/>
    <w:rsid w:val="43BC5B52"/>
    <w:rsid w:val="44581D2D"/>
    <w:rsid w:val="44A373B3"/>
    <w:rsid w:val="461B7731"/>
    <w:rsid w:val="46367F8F"/>
    <w:rsid w:val="46587FA6"/>
    <w:rsid w:val="46E01B3D"/>
    <w:rsid w:val="48110073"/>
    <w:rsid w:val="486E6E84"/>
    <w:rsid w:val="490F094D"/>
    <w:rsid w:val="49862A2B"/>
    <w:rsid w:val="4AD709F5"/>
    <w:rsid w:val="4B05741B"/>
    <w:rsid w:val="4B422B99"/>
    <w:rsid w:val="4C955CAB"/>
    <w:rsid w:val="4D1E07ED"/>
    <w:rsid w:val="4DFD06D7"/>
    <w:rsid w:val="4E1B5051"/>
    <w:rsid w:val="4F6E962D"/>
    <w:rsid w:val="5193724B"/>
    <w:rsid w:val="51F75A04"/>
    <w:rsid w:val="52FB75C0"/>
    <w:rsid w:val="53043DAE"/>
    <w:rsid w:val="53D157D2"/>
    <w:rsid w:val="54126EEC"/>
    <w:rsid w:val="541312F1"/>
    <w:rsid w:val="543C01EC"/>
    <w:rsid w:val="54473D53"/>
    <w:rsid w:val="546E6190"/>
    <w:rsid w:val="549624E3"/>
    <w:rsid w:val="554E6257"/>
    <w:rsid w:val="56237DE0"/>
    <w:rsid w:val="563E532C"/>
    <w:rsid w:val="56A64D7E"/>
    <w:rsid w:val="572A0231"/>
    <w:rsid w:val="58024731"/>
    <w:rsid w:val="586A7C9A"/>
    <w:rsid w:val="58EA1BDE"/>
    <w:rsid w:val="58F24DFC"/>
    <w:rsid w:val="5ABB7676"/>
    <w:rsid w:val="5C617DE8"/>
    <w:rsid w:val="5C971700"/>
    <w:rsid w:val="5EE9194D"/>
    <w:rsid w:val="5FA35D7A"/>
    <w:rsid w:val="5FF4A792"/>
    <w:rsid w:val="60452F32"/>
    <w:rsid w:val="613A2E3D"/>
    <w:rsid w:val="61853D12"/>
    <w:rsid w:val="61E60CBA"/>
    <w:rsid w:val="635039A2"/>
    <w:rsid w:val="63A41B5E"/>
    <w:rsid w:val="63A53271"/>
    <w:rsid w:val="63D213B7"/>
    <w:rsid w:val="64A04782"/>
    <w:rsid w:val="64A86C86"/>
    <w:rsid w:val="65CA6030"/>
    <w:rsid w:val="662D1B30"/>
    <w:rsid w:val="670D5516"/>
    <w:rsid w:val="69823E1E"/>
    <w:rsid w:val="6A3A1B27"/>
    <w:rsid w:val="6B857993"/>
    <w:rsid w:val="6C08028E"/>
    <w:rsid w:val="6CC50B7D"/>
    <w:rsid w:val="6D001CA4"/>
    <w:rsid w:val="6D2B0511"/>
    <w:rsid w:val="6D947DD3"/>
    <w:rsid w:val="6FB026CC"/>
    <w:rsid w:val="70092D5A"/>
    <w:rsid w:val="714275DF"/>
    <w:rsid w:val="72DF75D1"/>
    <w:rsid w:val="740E31CB"/>
    <w:rsid w:val="74612E01"/>
    <w:rsid w:val="76A0638B"/>
    <w:rsid w:val="76EB2BFB"/>
    <w:rsid w:val="795B69AA"/>
    <w:rsid w:val="79C53603"/>
    <w:rsid w:val="7B224F56"/>
    <w:rsid w:val="7B41331A"/>
    <w:rsid w:val="7B7009E3"/>
    <w:rsid w:val="7B91671C"/>
    <w:rsid w:val="7BD024FA"/>
    <w:rsid w:val="7CD47C6B"/>
    <w:rsid w:val="7ECD1110"/>
    <w:rsid w:val="7EE0F6B2"/>
    <w:rsid w:val="BDAB08DB"/>
    <w:rsid w:val="EEFC67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unhideWhenUsed/>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2021-01-15T15:42:00Z</dcterms:created>
  <dc:creator>sugon</dc:creator>
  <cp:lastModifiedBy>Administrator</cp:lastModifiedBy>
  <cp:lastPrinted>2022-03-04T08:50:00Z</cp:lastPrinted>
  <dcterms:modified xsi:type="dcterms:W3CDTF">2022-03-14T03:14:48Z</dcterms:modified>
  <dc:title>省应急管理厅办公室2021年政务督办事项有关情况统计表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