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公文小标宋简"/>
          <w:snapToGrid w:val="0"/>
          <w:kern w:val="0"/>
          <w:lang w:eastAsia="zh-CN"/>
        </w:rPr>
      </w:pP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ascii="Times New Roman" w:hAnsi="Times New Roman" w:eastAsia="公文小标宋简"/>
          <w:snapToGrid w:val="0"/>
          <w:kern w:val="0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公文小标宋简"/>
          <w:snapToGrid w:val="0"/>
          <w:kern w:val="0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公文小标宋简"/>
          <w:snapToGrid w:val="0"/>
          <w:kern w:val="0"/>
          <w:lang w:eastAsia="zh-CN"/>
        </w:rPr>
      </w:pPr>
      <w:r>
        <w:rPr>
          <w:rFonts w:hint="eastAsia" w:ascii="Times New Roman" w:hAnsi="Times New Roman" w:eastAsia="公文小标宋简"/>
          <w:snapToGrid w:val="0"/>
          <w:kern w:val="0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210820</wp:posOffset>
            </wp:positionV>
            <wp:extent cx="5614670" cy="1765935"/>
            <wp:effectExtent l="0" t="0" r="5080" b="5715"/>
            <wp:wrapNone/>
            <wp:docPr id="1" name="图片 2" descr="未命名 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命名 -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ascii="Times New Roman" w:hAnsi="Times New Roman" w:eastAsia="公文小标宋简"/>
          <w:snapToGrid w:val="0"/>
          <w:kern w:val="0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ascii="Times New Roman" w:hAnsi="Times New Roman" w:eastAsia="公文小标宋简"/>
          <w:snapToGrid w:val="0"/>
          <w:kern w:val="0"/>
        </w:rPr>
      </w:pPr>
    </w:p>
    <w:p>
      <w:pPr>
        <w:pStyle w:val="9"/>
        <w:spacing w:line="600" w:lineRule="exact"/>
        <w:ind w:left="0" w:leftChars="0" w:right="0" w:rightChars="0" w:firstLine="0" w:firstLineChars="0"/>
        <w:jc w:val="center"/>
        <w:rPr>
          <w:rFonts w:hint="default" w:ascii="Times New Roman" w:hAnsi="Times New Roman" w:eastAsia="黑体" w:cs="Times New Roman"/>
          <w:b w:val="0"/>
          <w:bCs/>
          <w:snapToGrid w:val="0"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napToGrid w:val="0"/>
          <w:kern w:val="0"/>
          <w:sz w:val="36"/>
          <w:szCs w:val="36"/>
          <w:lang w:val="en-US" w:eastAsia="zh-CN"/>
        </w:rPr>
        <w:t>第</w:t>
      </w:r>
      <w:r>
        <w:rPr>
          <w:rFonts w:hint="eastAsia" w:ascii="Times New Roman" w:hAnsi="Times New Roman" w:eastAsia="黑体" w:cs="Times New Roman"/>
          <w:b w:val="0"/>
          <w:bCs/>
          <w:snapToGrid w:val="0"/>
          <w:kern w:val="0"/>
          <w:sz w:val="36"/>
          <w:szCs w:val="36"/>
          <w:lang w:val="en-US" w:eastAsia="zh-CN"/>
        </w:rPr>
        <w:t>14</w:t>
      </w:r>
      <w:r>
        <w:rPr>
          <w:rFonts w:hint="default" w:ascii="Times New Roman" w:hAnsi="Times New Roman" w:eastAsia="黑体" w:cs="Times New Roman"/>
          <w:b w:val="0"/>
          <w:bCs/>
          <w:snapToGrid w:val="0"/>
          <w:kern w:val="0"/>
          <w:sz w:val="36"/>
          <w:szCs w:val="36"/>
          <w:lang w:val="en-US" w:eastAsia="zh-CN"/>
        </w:rPr>
        <w:t>期</w:t>
      </w:r>
    </w:p>
    <w:p>
      <w:pPr>
        <w:pStyle w:val="9"/>
        <w:spacing w:line="600" w:lineRule="exact"/>
        <w:ind w:left="0" w:leftChars="0" w:right="0" w:rightChars="0" w:firstLine="0" w:firstLineChars="0"/>
        <w:jc w:val="center"/>
        <w:outlineLvl w:val="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湖北省防汛抗旱指挥部办公室 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 w:val="0"/>
        <w:spacing w:before="0" w:beforeAutospacing="0" w:afterAutospacing="0"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省防办专题研究部署台风“杜苏芮”防御工作</w:t>
      </w:r>
    </w:p>
    <w:p>
      <w:pPr>
        <w:pStyle w:val="10"/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pStyle w:val="10"/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7月28日，省防办组织省防指部分成员单位召开防汛会商会，研究今年第5号台风“杜苏芮”防范应对措施。省气象局、水利厅、住建厅、应急厅、自然资源厅负责同志分别介绍了有关情况，提出了应对思路。</w:t>
      </w:r>
    </w:p>
    <w:p>
      <w:pPr>
        <w:pStyle w:val="10"/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会议分析，台风“杜苏芮”中心已于28日上午9点55分前后在福建省晋江市沿海登陆，登陆时由超强台风级减弱为强台风级；登陆后强度迅速减弱，此后继续北上，途径江西、安徽等地，主要影响福建、江西、浙江、上海、安徽以及河北、山东、河南等省份；减弱的台风低压环流将于7月28日傍晚至29日影响我省东部和北部地区，影响区将有分散性中到大雨、局部暴雨；我省中东部风力较大，阵风可达7—9级；30日后，台风将继续北上，结束对我省的影响；期间，我省鄂东主要中小河流、湖泊水位有小幅上涨，主要中小河流不会超设防水位，局部强降雨引发山洪灾害的风险高。</w:t>
      </w:r>
    </w:p>
    <w:p>
      <w:pPr>
        <w:pStyle w:val="10"/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会议指出，各地各部门要统一思想，提高认识，认真学习贯彻习近平总书记关于防汛救灾工作重要指示精神，落实王蒙徽书记批示和王忠林省长部署，坚持以人民为中心思想，强化“汛期意识”，做到人在岗、眼瞪大、察汛情、排险情，确保江河不溃堤、湖库不溃坝、城市不“看海”、人民生命安全不受损失。</w:t>
      </w:r>
    </w:p>
    <w:p>
      <w:pPr>
        <w:pStyle w:val="10"/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会议要求，要压实工作责任，切实做到守土有责、守土负责，靠前指挥、进岗到位，对各项防御措施进行再部署、再检查、再落实，将履职尽责贯穿到研判部署、指挥决策、转移避险、救援救灾全过程。要坚决克服麻痹思想、侥幸心理、疲劳状态，坚持底线思维、极限思维，按照“宁可信其有，宁可信其重，宁可信其大”的要求，做好台风“杜苏芮”防范工作。</w:t>
      </w:r>
    </w:p>
    <w:p>
      <w:pPr>
        <w:pStyle w:val="10"/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会议强调，要突出防范重点，严防江河湖库风险，督促落实小水库、“头顶塘堰”强降雨期间驻坝防守措施，确保安全度汛；严防山洪、滑坡、泥石流地质灾害，全面加强山洪沟、跨沟路基、矿山开采等监测管理；严防城市内涝，加强学校、隧道、地下空间、居民区等重要场所隐患排查，全面动态排查整改风险隐患，保障人民群众生命安全和城市运行安全；要做好防台风工作，加强船只管理、航行管理，加强高空、临边、临水作业管理，加强危房、简易住房、高层建筑物、高空悬挂物、广告牌、龙门吊、塔吊、旅游景区等防台风应对工作，动态排查整改风险隐患。</w:t>
      </w:r>
    </w:p>
    <w:p>
      <w:pPr>
        <w:pStyle w:val="10"/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会议要求，要落实应对措施，密切监视天气变化和雨情汛情发展，及时共享雨情、水情、险情、灾情、涝情等信息，精准研判汛情险情灾情趋势变化，科学制定应对防范应对措施，以工作措施的确定性应对险情灾情的不确定性；严格落实全省防汛救灾预警叫应“十条措施”，确保临灾预警信息第一时间直达基层防汛责任人，做到预警和响应一体联动；要严格执行24小时值班和领导带班制度，强化值班值守力量，主动全面掌握本地、本系统汛情动态和工情、险情、灾情信息，按要求第一时间上报省防办。要根据雨水工情和汛情实时变化，适时派出工作组、专家组赴基层一线检查指导台风暴雨洪水防范应对工作。</w:t>
      </w:r>
    </w:p>
    <w:p>
      <w:pPr>
        <w:pStyle w:val="10"/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会议强调，要联动协同作战，树牢“一盘棋”思想，既要各负其责、发挥优势专长，又相互配合，联动发力。气象、水文部门要做好监测预报预警工作，当好“吹哨人”，作好“排头兵”，打好第一仗。水利部门要担负起统筹协调职责，加强巡查值守，做好水工程维护调度，充分发挥水利工程防洪减灾骨干作用，拦蓄洪水防灾减灾。应急部门要做好水旱灾害应急抢险救援、核查发布灾情、组织救灾救助等工作。住建部门做好城市排水和内涝防治工作，配合有关部门组织、指导城市市政设施和民用设施的防洪保安工作。自然资源部门要负责组织、协调、指导地质灾害调查评价、监测预警和综合治理工作，为洪水引发的次生地质灾害应急抢险救援提供相关技术支撑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00" w:lineRule="exact"/>
        <w:ind w:firstLine="0" w:firstLineChars="0"/>
        <w:jc w:val="left"/>
        <w:textAlignment w:val="auto"/>
      </w:pPr>
    </w:p>
    <w:p>
      <w:pPr>
        <w:keepNext w:val="0"/>
        <w:keepLines w:val="0"/>
        <w:pageBreakBefore w:val="0"/>
        <w:widowControl/>
        <w:pBdr>
          <w:top w:val="single" w:color="000000" w:sz="6" w:space="0"/>
          <w:bottom w:val="single" w:color="000000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分送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：省防汛抗旱指挥部指挥长、副指挥长，省委信息综合室、省委办</w:t>
      </w:r>
    </w:p>
    <w:p>
      <w:pPr>
        <w:keepNext w:val="0"/>
        <w:keepLines w:val="0"/>
        <w:pageBreakBefore w:val="0"/>
        <w:widowControl/>
        <w:pBdr>
          <w:top w:val="single" w:color="000000" w:sz="6" w:space="0"/>
          <w:bottom w:val="single" w:color="000000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公厅总值班室，省政府总值班室、省政府办公厅秘书四处，省防</w:t>
      </w:r>
    </w:p>
    <w:p>
      <w:pPr>
        <w:keepNext w:val="0"/>
        <w:keepLines w:val="0"/>
        <w:pageBreakBefore w:val="0"/>
        <w:widowControl/>
        <w:pBdr>
          <w:top w:val="single" w:color="000000" w:sz="6" w:space="0"/>
          <w:bottom w:val="single" w:color="000000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汛抗旱指挥部成员单位，各市（州）、直管市、神农架林区防汛</w:t>
      </w:r>
    </w:p>
    <w:p>
      <w:pPr>
        <w:keepNext w:val="0"/>
        <w:keepLines w:val="0"/>
        <w:pageBreakBefore w:val="0"/>
        <w:widowControl/>
        <w:pBdr>
          <w:top w:val="single" w:color="000000" w:sz="6" w:space="0"/>
          <w:bottom w:val="single" w:color="000000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抗旱指挥部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1984" w:right="1531" w:bottom="1531" w:left="1531" w:header="851" w:footer="119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公文小标宋简">
    <w:altName w:val="宋体"/>
    <w:panose1 w:val="020106090100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xNjhjZWYxM2MwODI1ODg5Y2M1OTc5NWM4ZmIzMzQifQ=="/>
  </w:docVars>
  <w:rsids>
    <w:rsidRoot w:val="549C0884"/>
    <w:rsid w:val="077A3B51"/>
    <w:rsid w:val="07921036"/>
    <w:rsid w:val="238A5D53"/>
    <w:rsid w:val="33F5463F"/>
    <w:rsid w:val="38F21191"/>
    <w:rsid w:val="3C0323CB"/>
    <w:rsid w:val="426B1E35"/>
    <w:rsid w:val="49F509D5"/>
    <w:rsid w:val="4AA30431"/>
    <w:rsid w:val="4AF2075D"/>
    <w:rsid w:val="54462559"/>
    <w:rsid w:val="549C0884"/>
    <w:rsid w:val="565A22EB"/>
    <w:rsid w:val="5A9C3CB4"/>
    <w:rsid w:val="60607D6B"/>
    <w:rsid w:val="60FE684D"/>
    <w:rsid w:val="66EB7FC0"/>
    <w:rsid w:val="67FBABEA"/>
    <w:rsid w:val="73E02240"/>
    <w:rsid w:val="74FC4DAE"/>
    <w:rsid w:val="75F5D642"/>
    <w:rsid w:val="785155F7"/>
    <w:rsid w:val="7F7F4002"/>
    <w:rsid w:val="7FFF6F2F"/>
    <w:rsid w:val="BCC5B3BC"/>
    <w:rsid w:val="D9D7049B"/>
    <w:rsid w:val="DBBEB420"/>
    <w:rsid w:val="E3BEAD4B"/>
    <w:rsid w:val="E3FD1CBF"/>
    <w:rsid w:val="E97AB1A7"/>
    <w:rsid w:val="EEBB866A"/>
    <w:rsid w:val="FB3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6"/>
    <w:next w:val="8"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8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880" w:firstLineChars="200"/>
      <w:outlineLvl w:val="1"/>
    </w:pPr>
    <w:rPr>
      <w:rFonts w:ascii="Arial" w:hAnsi="Arial" w:eastAsia="楷体" w:cs="Times New Roman"/>
      <w:b/>
      <w:sz w:val="32"/>
      <w:szCs w:val="24"/>
      <w:lang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3"/>
    <w:next w:val="4"/>
    <w:qFormat/>
    <w:uiPriority w:val="0"/>
    <w:pPr>
      <w:keepNext/>
      <w:keepLines/>
      <w:spacing w:line="600" w:lineRule="exact"/>
      <w:jc w:val="center"/>
    </w:pPr>
    <w:rPr>
      <w:rFonts w:eastAsia="方正小标宋简体"/>
      <w:kern w:val="44"/>
      <w:szCs w:val="44"/>
    </w:rPr>
  </w:style>
  <w:style w:type="paragraph" w:customStyle="1" w:styleId="3">
    <w:name w:val="BodyText"/>
    <w:basedOn w:val="1"/>
    <w:qFormat/>
    <w:uiPriority w:val="0"/>
    <w:pPr>
      <w:spacing w:line="240" w:lineRule="atLeast"/>
    </w:pPr>
    <w:rPr>
      <w:rFonts w:eastAsia="小标宋"/>
      <w:sz w:val="44"/>
      <w:szCs w:val="32"/>
    </w:rPr>
  </w:style>
  <w:style w:type="paragraph" w:customStyle="1" w:styleId="4">
    <w:name w:val="Heading2"/>
    <w:basedOn w:val="1"/>
    <w:next w:val="1"/>
    <w:qFormat/>
    <w:uiPriority w:val="0"/>
    <w:pPr>
      <w:keepNext/>
      <w:keepLines/>
      <w:spacing w:line="360" w:lineRule="auto"/>
      <w:ind w:firstLine="880" w:firstLineChars="200"/>
    </w:pPr>
    <w:rPr>
      <w:rFonts w:ascii="Arial" w:hAnsi="Arial" w:eastAsia="楷体"/>
      <w:sz w:val="32"/>
    </w:rPr>
  </w:style>
  <w:style w:type="paragraph" w:styleId="6">
    <w:name w:val="Body Text"/>
    <w:basedOn w:val="1"/>
    <w:next w:val="7"/>
    <w:qFormat/>
    <w:uiPriority w:val="0"/>
    <w:pPr>
      <w:spacing w:line="0" w:lineRule="atLeast"/>
    </w:pPr>
    <w:rPr>
      <w:rFonts w:eastAsia="小标宋"/>
      <w:sz w:val="44"/>
      <w:szCs w:val="32"/>
    </w:rPr>
  </w:style>
  <w:style w:type="paragraph" w:styleId="7">
    <w:name w:val="Normal Indent"/>
    <w:basedOn w:val="1"/>
    <w:qFormat/>
    <w:uiPriority w:val="99"/>
    <w:pPr>
      <w:ind w:firstLine="420" w:firstLineChars="200"/>
    </w:p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1597</Words>
  <Characters>1611</Characters>
  <Lines>0</Lines>
  <Paragraphs>0</Paragraphs>
  <TotalTime>0</TotalTime>
  <ScaleCrop>false</ScaleCrop>
  <LinksUpToDate>false</LinksUpToDate>
  <CharactersWithSpaces>1622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2023-07-29T16:47:00Z</dcterms:created>
  <dc:creator>平淡</dc:creator>
  <cp:lastModifiedBy>一个人的好天气</cp:lastModifiedBy>
  <dcterms:modified xsi:type="dcterms:W3CDTF">2023-07-31T03:02:15Z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99A77B104F3048BDBC5CC6AA9F2B5036_13</vt:lpwstr>
  </property>
</Properties>
</file>